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TW-ZWX16校园自动驾驶接驳车</w:t>
      </w:r>
    </w:p>
    <w:p>
      <w:pPr>
        <w:widowControl/>
        <w:rPr>
          <w:rFonts w:hint="default" w:ascii="仿宋" w:hAnsi="仿宋" w:eastAsia="仿宋" w:cs="仿宋"/>
          <w:b/>
          <w:bCs/>
          <w:kern w:val="0"/>
          <w:szCs w:val="21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0"/>
          <w:szCs w:val="21"/>
          <w:lang w:bidi="ar"/>
        </w:rPr>
        <w:t>一、</w:t>
      </w:r>
      <w:r>
        <w:rPr>
          <w:rFonts w:hint="eastAsia" w:ascii="仿宋" w:hAnsi="仿宋" w:eastAsia="仿宋" w:cs="仿宋"/>
          <w:b/>
          <w:bCs/>
          <w:kern w:val="0"/>
          <w:szCs w:val="21"/>
          <w:lang w:val="en-US" w:eastAsia="zh-CN" w:bidi="ar"/>
        </w:rPr>
        <w:t>接驳车简介</w:t>
      </w:r>
    </w:p>
    <w:p>
      <w:pPr>
        <w:widowControl/>
        <w:ind w:firstLine="420" w:firstLineChars="200"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无人驾驶接驳车采用全套自主开发的自动驾驶软件，传感器应用涉及摄像头、激光雷达、毫米波雷达、超声波雷达、GPS/IMU；功能算法主要为感知算法及障碍物行为预测；定位算法采用激光定位为主，RTK定位为辅的方式，避免楼宇、树木对信号遮蔽进而影响车辆运行；可满足人车混流路况的定制化规划控制算法，能实现完成主动循迹、障碍物识别、主动刹车、站点停靠、局部路径规划、自动泊车等功能。满足智能汽车技术课程实训教学任务。</w:t>
      </w:r>
    </w:p>
    <w:p>
      <w:pPr>
        <w:widowControl/>
        <w:ind w:firstLine="420" w:firstLineChars="200"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规划控制单元针对汽车自动驾驶开发的多传感器融合计算平台，采用一体化设计，为L3/L4自动驾驶产品需求而设计，主要功能包括以下几个方面：</w:t>
      </w:r>
    </w:p>
    <w:p>
      <w:pPr>
        <w:widowControl/>
        <w:ind w:left="420" w:leftChars="200"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1）满足多路摄像头输入和自动驾驶视觉识别计算需求、自动泊车数据处理能力；</w:t>
      </w:r>
    </w:p>
    <w:p>
      <w:pPr>
        <w:widowControl/>
        <w:ind w:left="420" w:leftChars="200"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2）满足激光点云处理计算能力；</w:t>
      </w:r>
    </w:p>
    <w:p>
      <w:pPr>
        <w:widowControl/>
        <w:ind w:left="420" w:leftChars="200"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3）满足多路毫米波雷达输入和数据处理能力；</w:t>
      </w:r>
    </w:p>
    <w:p>
      <w:pPr>
        <w:widowControl/>
        <w:ind w:left="420" w:leftChars="200"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4）满足12路超声波雷达输入和数据处理能力；</w:t>
      </w:r>
    </w:p>
    <w:p>
      <w:pPr>
        <w:widowControl/>
        <w:ind w:left="420" w:leftChars="200"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5）内置IMU处理能力；</w:t>
      </w:r>
    </w:p>
    <w:p>
      <w:pPr>
        <w:widowControl/>
        <w:ind w:left="420" w:leftChars="200"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6）满足目标融合、组合定位、决策规划处理能力；</w:t>
      </w:r>
    </w:p>
    <w:p>
      <w:pPr>
        <w:widowControl/>
        <w:ind w:left="420" w:leftChars="200"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7）满足车辆数据接入和数据处理能力；</w:t>
      </w:r>
    </w:p>
    <w:p>
      <w:pPr>
        <w:widowControl/>
        <w:ind w:left="420" w:leftChars="200"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8）满足车辆控制的多通道控制总线及处理能力；</w:t>
      </w:r>
    </w:p>
    <w:p>
      <w:pPr>
        <w:widowControl/>
        <w:ind w:left="420" w:leftChars="200"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9）系统设置、标定功能；</w:t>
      </w:r>
    </w:p>
    <w:p>
      <w:pPr>
        <w:widowControl/>
        <w:ind w:left="420" w:leftChars="200"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10）系统故障诊断功能；</w:t>
      </w:r>
    </w:p>
    <w:p>
      <w:pPr>
        <w:widowControl/>
        <w:ind w:left="420" w:leftChars="200"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11）系统及软件升级功能。</w:t>
      </w:r>
    </w:p>
    <w:p>
      <w:pPr>
        <w:widowControl/>
        <w:ind w:firstLine="420" w:firstLineChars="200"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自动驾驶算法软件包括全套感知、融合、规划、控制软件，并有大量相关功能性软件。功能软件通过模块化的方式编写，并用API接口相互联系，构成整体自动驾驶软件系统。开放相关的API接口，高校可自由编写相关功能模块的代码，替换原代码后在仿真平台或实车验证。</w:t>
      </w:r>
    </w:p>
    <w:p>
      <w:pPr>
        <w:widowControl/>
        <w:rPr>
          <w:rFonts w:hint="eastAsia" w:ascii="仿宋" w:hAnsi="仿宋" w:eastAsia="仿宋" w:cs="仿宋"/>
          <w:szCs w:val="21"/>
          <w:highlight w:val="red"/>
          <w:lang w:eastAsia="zh-CN"/>
        </w:rPr>
      </w:pPr>
      <w:bookmarkStart w:id="0" w:name="_GoBack"/>
      <w:r>
        <w:rPr>
          <w:rFonts w:hint="eastAsia" w:ascii="仿宋" w:hAnsi="仿宋" w:eastAsia="仿宋" w:cs="仿宋"/>
          <w:szCs w:val="21"/>
          <w:highlight w:val="red"/>
          <w:lang w:eastAsia="zh-CN"/>
        </w:rPr>
        <w:drawing>
          <wp:inline distT="0" distB="0" distL="114300" distR="114300">
            <wp:extent cx="5271770" cy="2541905"/>
            <wp:effectExtent l="0" t="0" r="5080" b="10795"/>
            <wp:docPr id="3" name="图片 3" descr="C:/Users/Administrator/Desktop/图片1.jpg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/Users/Administrator/Desktop/图片1.jpg图片1"/>
                    <pic:cNvPicPr>
                      <a:picLocks noChangeAspect="1"/>
                    </pic:cNvPicPr>
                  </pic:nvPicPr>
                  <pic:blipFill>
                    <a:blip r:embed="rId4"/>
                    <a:srcRect t="48" b="48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54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rPr>
          <w:rFonts w:hint="eastAsia" w:ascii="仿宋" w:hAnsi="仿宋" w:eastAsia="仿宋" w:cs="仿宋"/>
          <w:b/>
          <w:bCs/>
        </w:rPr>
      </w:pPr>
      <w:r>
        <w:rPr>
          <w:rFonts w:hint="eastAsia" w:ascii="仿宋" w:hAnsi="仿宋" w:eastAsia="仿宋" w:cs="仿宋"/>
          <w:b/>
          <w:bCs/>
        </w:rPr>
        <w:t>二、车辆配置</w:t>
      </w:r>
    </w:p>
    <w:p>
      <w:pPr>
        <w:widowControl/>
        <w:rPr>
          <w:rFonts w:hint="eastAsia" w:ascii="仿宋" w:hAnsi="仿宋" w:eastAsia="仿宋" w:cs="仿宋"/>
          <w:b/>
          <w:bCs/>
          <w:kern w:val="0"/>
          <w:szCs w:val="21"/>
          <w:highlight w:val="none"/>
          <w:lang w:eastAsia="zh-CN" w:bidi="ar"/>
        </w:rPr>
      </w:pPr>
      <w:r>
        <w:rPr>
          <w:rFonts w:hint="eastAsia" w:ascii="仿宋" w:hAnsi="仿宋" w:eastAsia="仿宋" w:cs="仿宋"/>
          <w:b/>
          <w:bCs/>
          <w:kern w:val="0"/>
          <w:szCs w:val="21"/>
          <w:highlight w:val="none"/>
          <w:lang w:bidi="ar"/>
        </w:rPr>
        <w:t>1、线控接驳车</w:t>
      </w:r>
      <w:r>
        <w:rPr>
          <w:rFonts w:hint="eastAsia" w:ascii="仿宋" w:hAnsi="仿宋" w:eastAsia="仿宋" w:cs="仿宋"/>
          <w:b/>
          <w:bCs/>
          <w:kern w:val="0"/>
          <w:szCs w:val="21"/>
          <w:highlight w:val="none"/>
          <w:lang w:eastAsia="zh-CN" w:bidi="ar"/>
        </w:rPr>
        <w:t>：</w:t>
      </w:r>
    </w:p>
    <w:p>
      <w:pPr>
        <w:widowControl/>
        <w:numPr>
          <w:ilvl w:val="0"/>
          <w:numId w:val="1"/>
        </w:numPr>
        <w:ind w:left="425" w:leftChars="0" w:hanging="425" w:firstLineChars="0"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额定乘员：8人</w:t>
      </w:r>
    </w:p>
    <w:p>
      <w:pPr>
        <w:widowControl/>
        <w:numPr>
          <w:ilvl w:val="0"/>
          <w:numId w:val="1"/>
        </w:numPr>
        <w:ind w:left="425" w:leftChars="0" w:hanging="425" w:firstLineChars="0"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外形尺寸(长x宽x高)：3980x1570x2100mm</w:t>
      </w:r>
    </w:p>
    <w:p>
      <w:pPr>
        <w:widowControl/>
        <w:numPr>
          <w:ilvl w:val="0"/>
          <w:numId w:val="1"/>
        </w:numPr>
        <w:ind w:left="425" w:leftChars="0" w:hanging="425" w:firstLineChars="0"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最高速度：30km/h</w:t>
      </w:r>
    </w:p>
    <w:p>
      <w:pPr>
        <w:widowControl/>
        <w:numPr>
          <w:ilvl w:val="0"/>
          <w:numId w:val="1"/>
        </w:numPr>
        <w:ind w:left="425" w:leftChars="0" w:hanging="425" w:firstLineChars="0"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续驶里程：80km</w:t>
      </w:r>
    </w:p>
    <w:p>
      <w:pPr>
        <w:widowControl/>
        <w:numPr>
          <w:ilvl w:val="0"/>
          <w:numId w:val="1"/>
        </w:numPr>
        <w:ind w:left="425" w:leftChars="0" w:hanging="425" w:firstLineChars="0"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爬坡能力：15%</w:t>
      </w:r>
    </w:p>
    <w:p>
      <w:pPr>
        <w:widowControl/>
        <w:numPr>
          <w:ilvl w:val="0"/>
          <w:numId w:val="1"/>
        </w:numPr>
        <w:ind w:left="425" w:leftChars="0" w:hanging="425" w:firstLineChars="0"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整备质量：1060kg</w:t>
      </w:r>
    </w:p>
    <w:p>
      <w:pPr>
        <w:widowControl/>
        <w:numPr>
          <w:ilvl w:val="0"/>
          <w:numId w:val="1"/>
        </w:numPr>
        <w:ind w:left="425" w:leftChars="0" w:hanging="425" w:firstLineChars="0"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前、后轮距：1360/1370mm</w:t>
      </w:r>
    </w:p>
    <w:p>
      <w:pPr>
        <w:widowControl/>
        <w:numPr>
          <w:ilvl w:val="0"/>
          <w:numId w:val="1"/>
        </w:numPr>
        <w:ind w:left="425" w:leftChars="0" w:hanging="425" w:firstLineChars="0"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轴距：3100mm</w:t>
      </w:r>
    </w:p>
    <w:p>
      <w:pPr>
        <w:widowControl/>
        <w:numPr>
          <w:ilvl w:val="0"/>
          <w:numId w:val="1"/>
        </w:numPr>
        <w:ind w:left="425" w:leftChars="0" w:hanging="425" w:firstLineChars="0"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最小离地间隙：150mm</w:t>
      </w:r>
    </w:p>
    <w:p>
      <w:pPr>
        <w:widowControl/>
        <w:numPr>
          <w:ilvl w:val="0"/>
          <w:numId w:val="1"/>
        </w:numPr>
        <w:ind w:left="425" w:leftChars="0" w:hanging="425" w:firstLineChars="0"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制动距离：≤4m</w:t>
      </w:r>
    </w:p>
    <w:p>
      <w:pPr>
        <w:widowControl/>
        <w:numPr>
          <w:ilvl w:val="0"/>
          <w:numId w:val="1"/>
        </w:numPr>
        <w:ind w:left="425" w:leftChars="0" w:hanging="425" w:firstLineChars="0"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最小转弯半径：6m</w:t>
      </w:r>
    </w:p>
    <w:p>
      <w:pPr>
        <w:widowControl/>
        <w:numPr>
          <w:ilvl w:val="0"/>
          <w:numId w:val="1"/>
        </w:numPr>
        <w:ind w:left="425" w:leftChars="0" w:hanging="425" w:firstLineChars="0"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电池：76.8V，150Ah 磷酸铁锂电池</w:t>
      </w:r>
    </w:p>
    <w:p>
      <w:pPr>
        <w:widowControl/>
        <w:numPr>
          <w:ilvl w:val="0"/>
          <w:numId w:val="1"/>
        </w:numPr>
        <w:ind w:left="425" w:leftChars="0" w:hanging="425" w:firstLineChars="0"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驱动电机：72V，7.5kw 交流电机</w:t>
      </w:r>
    </w:p>
    <w:p>
      <w:pPr>
        <w:widowControl/>
        <w:numPr>
          <w:ilvl w:val="0"/>
          <w:numId w:val="1"/>
        </w:numPr>
        <w:ind w:left="425" w:leftChars="0" w:hanging="425" w:firstLineChars="0"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充电机：72V，16A 车载智能化充电机，充电时间约8小时</w:t>
      </w:r>
    </w:p>
    <w:p>
      <w:pPr>
        <w:widowControl/>
        <w:numPr>
          <w:ilvl w:val="0"/>
          <w:numId w:val="1"/>
        </w:numPr>
        <w:ind w:left="425" w:leftChars="0" w:hanging="425" w:firstLineChars="0"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灯光及信号：前大灯、转向灯、组合后尾灯、制动灯、电喇叭及倒车蜂鸣器</w:t>
      </w:r>
    </w:p>
    <w:p>
      <w:pPr>
        <w:widowControl/>
        <w:numPr>
          <w:ilvl w:val="0"/>
          <w:numId w:val="1"/>
        </w:numPr>
        <w:ind w:left="425" w:leftChars="0" w:hanging="425" w:firstLineChars="0"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开关：启动开关、灯光、进退档位开关、警示灯及倒车蜂鸣器翘板开关</w:t>
      </w:r>
    </w:p>
    <w:p>
      <w:pPr>
        <w:widowControl/>
        <w:numPr>
          <w:ilvl w:val="0"/>
          <w:numId w:val="1"/>
        </w:numPr>
        <w:ind w:left="425" w:leftChars="0" w:hanging="425" w:firstLineChars="0"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车体及车架：铝合金车身骨架，高强矩形钢管焊接底盘车架，酸洗磷化静电喷涂及电泳防锈处理</w:t>
      </w:r>
    </w:p>
    <w:p>
      <w:pPr>
        <w:widowControl/>
        <w:numPr>
          <w:ilvl w:val="0"/>
          <w:numId w:val="1"/>
        </w:numPr>
        <w:ind w:left="425" w:leftChars="0" w:hanging="425" w:firstLineChars="0"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车身：高强度玻璃钢外壳及ABS塑料成型件，汽车级烤漆喷涂</w:t>
      </w:r>
    </w:p>
    <w:p>
      <w:pPr>
        <w:widowControl/>
        <w:numPr>
          <w:ilvl w:val="0"/>
          <w:numId w:val="1"/>
        </w:numPr>
        <w:ind w:left="425" w:leftChars="0" w:hanging="425" w:firstLineChars="0"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前桥及悬挂：双A臂独立悬挂+减震弹簧+前置电机+差速器</w:t>
      </w:r>
    </w:p>
    <w:p>
      <w:pPr>
        <w:widowControl/>
        <w:numPr>
          <w:ilvl w:val="0"/>
          <w:numId w:val="1"/>
        </w:numPr>
        <w:ind w:left="425" w:leftChars="0" w:hanging="425" w:firstLineChars="0"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后桥及悬挂：双A臂独立悬挂+减震弹簧</w:t>
      </w:r>
    </w:p>
    <w:p>
      <w:pPr>
        <w:widowControl/>
        <w:numPr>
          <w:ilvl w:val="0"/>
          <w:numId w:val="1"/>
        </w:numPr>
        <w:ind w:left="425" w:leftChars="0" w:hanging="425" w:firstLineChars="0"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制动系统：前后盘式制动器、双回路液压制动、电磁抱闸驻车制动装置</w:t>
      </w:r>
    </w:p>
    <w:p>
      <w:pPr>
        <w:widowControl/>
        <w:numPr>
          <w:ilvl w:val="0"/>
          <w:numId w:val="1"/>
        </w:numPr>
        <w:ind w:left="425" w:leftChars="0" w:hanging="425" w:firstLineChars="0"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轮胎：165真空轮胎，13寸钢圈</w:t>
      </w:r>
    </w:p>
    <w:p>
      <w:pPr>
        <w:widowControl/>
        <w:rPr>
          <w:rFonts w:hint="eastAsia" w:ascii="仿宋" w:hAnsi="仿宋" w:eastAsia="仿宋" w:cs="仿宋"/>
          <w:kern w:val="0"/>
          <w:szCs w:val="21"/>
          <w:lang w:bidi="ar"/>
        </w:rPr>
      </w:pPr>
    </w:p>
    <w:p>
      <w:pPr>
        <w:widowControl/>
        <w:rPr>
          <w:rFonts w:hint="eastAsia" w:ascii="仿宋" w:hAnsi="仿宋" w:eastAsia="仿宋" w:cs="仿宋"/>
          <w:b/>
          <w:bCs/>
          <w:kern w:val="0"/>
          <w:szCs w:val="21"/>
          <w:lang w:bidi="ar"/>
        </w:rPr>
      </w:pPr>
      <w:r>
        <w:rPr>
          <w:rFonts w:hint="eastAsia" w:ascii="仿宋" w:hAnsi="仿宋" w:eastAsia="仿宋" w:cs="仿宋"/>
          <w:b/>
          <w:bCs/>
          <w:kern w:val="0"/>
          <w:szCs w:val="21"/>
          <w:lang w:bidi="ar"/>
        </w:rPr>
        <w:t>2、计算单元</w:t>
      </w:r>
      <w:r>
        <w:rPr>
          <w:rFonts w:hint="eastAsia" w:ascii="仿宋" w:hAnsi="仿宋" w:eastAsia="仿宋" w:cs="仿宋"/>
          <w:b/>
          <w:bCs/>
          <w:kern w:val="0"/>
          <w:szCs w:val="21"/>
          <w:lang w:bidi="ar"/>
        </w:rPr>
        <w:tab/>
      </w:r>
    </w:p>
    <w:p>
      <w:pPr>
        <w:widowControl/>
        <w:numPr>
          <w:ilvl w:val="0"/>
          <w:numId w:val="2"/>
        </w:numPr>
        <w:ind w:left="425" w:leftChars="0" w:hanging="425" w:firstLineChars="0"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CPU: 6核12线程，主频4.1G，三级缓存12M；</w:t>
      </w:r>
    </w:p>
    <w:p>
      <w:pPr>
        <w:widowControl/>
        <w:numPr>
          <w:ilvl w:val="0"/>
          <w:numId w:val="2"/>
        </w:numPr>
        <w:ind w:left="425" w:leftChars="0" w:hanging="425" w:firstLineChars="0"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GPU: 独立图像处理器，CUDA处理器数量3584，显存频率15Gbps，显存容量 12G DDR6；</w:t>
      </w:r>
    </w:p>
    <w:p>
      <w:pPr>
        <w:widowControl/>
        <w:numPr>
          <w:ilvl w:val="0"/>
          <w:numId w:val="2"/>
        </w:numPr>
        <w:ind w:left="425" w:leftChars="0" w:hanging="425" w:firstLineChars="0"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内存：16GB LPDDR4x2666MhZ</w:t>
      </w:r>
    </w:p>
    <w:p>
      <w:pPr>
        <w:widowControl/>
        <w:numPr>
          <w:ilvl w:val="0"/>
          <w:numId w:val="2"/>
        </w:numPr>
        <w:ind w:left="425" w:leftChars="0" w:hanging="425" w:firstLineChars="0"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存储：固态硬盘500GB</w:t>
      </w:r>
    </w:p>
    <w:p>
      <w:pPr>
        <w:widowControl/>
        <w:numPr>
          <w:ilvl w:val="0"/>
          <w:numId w:val="2"/>
        </w:numPr>
        <w:ind w:left="425" w:leftChars="0" w:hanging="425" w:firstLineChars="0"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接口：网络为千兆以太网+WiFi， USB3.0</w:t>
      </w:r>
    </w:p>
    <w:p>
      <w:pPr>
        <w:widowControl/>
        <w:rPr>
          <w:rFonts w:hint="eastAsia" w:ascii="仿宋" w:hAnsi="仿宋" w:eastAsia="仿宋" w:cs="仿宋"/>
          <w:kern w:val="0"/>
          <w:szCs w:val="21"/>
          <w:lang w:bidi="ar"/>
        </w:rPr>
      </w:pPr>
    </w:p>
    <w:p>
      <w:pPr>
        <w:widowControl/>
        <w:rPr>
          <w:rFonts w:hint="eastAsia" w:ascii="仿宋" w:hAnsi="仿宋" w:eastAsia="仿宋" w:cs="仿宋"/>
          <w:b/>
          <w:bCs/>
          <w:kern w:val="0"/>
          <w:szCs w:val="21"/>
          <w:lang w:bidi="ar"/>
        </w:rPr>
      </w:pPr>
      <w:r>
        <w:rPr>
          <w:rFonts w:hint="eastAsia" w:ascii="仿宋" w:hAnsi="仿宋" w:eastAsia="仿宋" w:cs="仿宋"/>
          <w:b/>
          <w:bCs/>
          <w:kern w:val="0"/>
          <w:szCs w:val="21"/>
          <w:lang w:bidi="ar"/>
        </w:rPr>
        <w:t>3、前视摄像头</w:t>
      </w:r>
    </w:p>
    <w:p>
      <w:pPr>
        <w:widowControl/>
        <w:numPr>
          <w:ilvl w:val="0"/>
          <w:numId w:val="3"/>
        </w:numPr>
        <w:ind w:left="425" w:leftChars="0" w:hanging="425" w:firstLineChars="0"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Sensor IMX291，lens Size 1/2.8，USB3.0接口，</w:t>
      </w:r>
    </w:p>
    <w:p>
      <w:pPr>
        <w:widowControl/>
        <w:numPr>
          <w:ilvl w:val="0"/>
          <w:numId w:val="3"/>
        </w:numPr>
        <w:ind w:left="425" w:leftChars="0" w:hanging="425" w:firstLineChars="0"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最高有效像素硬件200万像素 1920（H）*1080(V)，</w:t>
      </w:r>
    </w:p>
    <w:p>
      <w:pPr>
        <w:widowControl/>
        <w:numPr>
          <w:ilvl w:val="0"/>
          <w:numId w:val="3"/>
        </w:numPr>
        <w:ind w:left="425" w:leftChars="0" w:hanging="425" w:firstLineChars="0"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输出图像格式MJPEG/YUV2(YUVY）</w:t>
      </w:r>
    </w:p>
    <w:p>
      <w:pPr>
        <w:widowControl/>
        <w:numPr>
          <w:ilvl w:val="0"/>
          <w:numId w:val="3"/>
        </w:numPr>
        <w:ind w:left="425" w:leftChars="0" w:hanging="425" w:firstLineChars="0"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支持最高帧率 1920*1080p  50帧/YUV/MJPEG</w:t>
      </w:r>
    </w:p>
    <w:p>
      <w:pPr>
        <w:widowControl/>
        <w:numPr>
          <w:ilvl w:val="0"/>
          <w:numId w:val="3"/>
        </w:numPr>
        <w:ind w:left="425" w:leftChars="0" w:hanging="425" w:firstLineChars="0"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探测目标类型车辆、行人、交通标志、红绿灯等。</w:t>
      </w:r>
    </w:p>
    <w:p>
      <w:pPr>
        <w:widowControl/>
        <w:rPr>
          <w:rFonts w:hint="eastAsia" w:ascii="仿宋" w:hAnsi="仿宋" w:eastAsia="仿宋" w:cs="仿宋"/>
          <w:kern w:val="0"/>
          <w:szCs w:val="21"/>
          <w:lang w:bidi="ar"/>
        </w:rPr>
      </w:pPr>
    </w:p>
    <w:p>
      <w:pPr>
        <w:widowControl/>
        <w:rPr>
          <w:rFonts w:hint="eastAsia" w:ascii="仿宋" w:hAnsi="仿宋" w:eastAsia="仿宋" w:cs="仿宋"/>
          <w:b/>
          <w:bCs/>
          <w:kern w:val="0"/>
          <w:szCs w:val="21"/>
          <w:lang w:eastAsia="zh-CN" w:bidi="ar"/>
        </w:rPr>
      </w:pPr>
      <w:r>
        <w:rPr>
          <w:rFonts w:hint="eastAsia" w:ascii="仿宋" w:hAnsi="仿宋" w:eastAsia="仿宋" w:cs="仿宋"/>
          <w:b/>
          <w:bCs/>
          <w:kern w:val="0"/>
          <w:szCs w:val="21"/>
          <w:lang w:bidi="ar"/>
        </w:rPr>
        <w:t>4、16线激光雷达</w:t>
      </w:r>
      <w:r>
        <w:rPr>
          <w:rFonts w:hint="eastAsia" w:ascii="仿宋" w:hAnsi="仿宋" w:eastAsia="仿宋" w:cs="仿宋"/>
          <w:b/>
          <w:bCs/>
          <w:kern w:val="0"/>
          <w:szCs w:val="21"/>
          <w:lang w:bidi="ar"/>
        </w:rPr>
        <w:tab/>
      </w:r>
      <w:r>
        <w:rPr>
          <w:rFonts w:hint="eastAsia" w:ascii="仿宋" w:hAnsi="仿宋" w:eastAsia="仿宋" w:cs="仿宋"/>
          <w:b/>
          <w:bCs/>
          <w:kern w:val="0"/>
          <w:szCs w:val="21"/>
          <w:lang w:bidi="ar"/>
        </w:rPr>
        <w:t xml:space="preserve"> x</w:t>
      </w:r>
      <w:r>
        <w:rPr>
          <w:rFonts w:hint="eastAsia" w:ascii="仿宋" w:hAnsi="仿宋" w:eastAsia="仿宋" w:cs="仿宋"/>
          <w:b/>
          <w:bCs/>
          <w:kern w:val="0"/>
          <w:szCs w:val="21"/>
          <w:lang w:val="en-US" w:eastAsia="zh-CN" w:bidi="ar"/>
        </w:rPr>
        <w:t>2</w:t>
      </w:r>
    </w:p>
    <w:p>
      <w:pPr>
        <w:widowControl/>
        <w:numPr>
          <w:ilvl w:val="0"/>
          <w:numId w:val="4"/>
        </w:numPr>
        <w:ind w:left="425" w:leftChars="0" w:hanging="425" w:firstLineChars="0"/>
        <w:jc w:val="left"/>
        <w:rPr>
          <w:rFonts w:hint="eastAsia" w:ascii="仿宋" w:hAnsi="仿宋" w:eastAsia="仿宋" w:cs="仿宋"/>
          <w:kern w:val="0"/>
          <w:szCs w:val="21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Cs w:val="21"/>
          <w:lang w:val="en-US" w:eastAsia="zh-CN" w:bidi="ar"/>
        </w:rPr>
        <w:t>激光波长：905nm</w:t>
      </w:r>
    </w:p>
    <w:p>
      <w:pPr>
        <w:widowControl/>
        <w:numPr>
          <w:ilvl w:val="0"/>
          <w:numId w:val="4"/>
        </w:numPr>
        <w:ind w:left="425" w:leftChars="0" w:hanging="425" w:firstLineChars="0"/>
        <w:jc w:val="left"/>
        <w:rPr>
          <w:rFonts w:hint="eastAsia" w:ascii="仿宋" w:hAnsi="仿宋" w:eastAsia="仿宋" w:cs="仿宋"/>
          <w:kern w:val="0"/>
          <w:szCs w:val="21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Cs w:val="21"/>
          <w:lang w:val="en-US" w:eastAsia="zh-CN" w:bidi="ar"/>
        </w:rPr>
        <w:t>测距能力：150m（110m@10% NIST）</w:t>
      </w:r>
    </w:p>
    <w:p>
      <w:pPr>
        <w:widowControl/>
        <w:numPr>
          <w:ilvl w:val="0"/>
          <w:numId w:val="4"/>
        </w:numPr>
        <w:ind w:left="425" w:leftChars="0" w:hanging="425" w:firstLineChars="0"/>
        <w:jc w:val="left"/>
        <w:rPr>
          <w:rFonts w:hint="eastAsia" w:ascii="仿宋" w:hAnsi="仿宋" w:eastAsia="仿宋" w:cs="仿宋"/>
          <w:kern w:val="0"/>
          <w:szCs w:val="21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Cs w:val="21"/>
          <w:lang w:val="en-US" w:eastAsia="zh-CN" w:bidi="ar"/>
        </w:rPr>
        <w:t>盲区：≤0.2m</w:t>
      </w:r>
    </w:p>
    <w:p>
      <w:pPr>
        <w:widowControl/>
        <w:numPr>
          <w:ilvl w:val="0"/>
          <w:numId w:val="4"/>
        </w:numPr>
        <w:ind w:left="425" w:leftChars="0" w:hanging="425" w:firstLineChars="0"/>
        <w:jc w:val="left"/>
        <w:rPr>
          <w:rFonts w:hint="eastAsia" w:ascii="仿宋" w:hAnsi="仿宋" w:eastAsia="仿宋" w:cs="仿宋"/>
          <w:kern w:val="0"/>
          <w:szCs w:val="21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Cs w:val="21"/>
          <w:lang w:val="en-US" w:eastAsia="zh-CN" w:bidi="ar"/>
        </w:rPr>
        <w:t>精度（典型值）：1cm</w:t>
      </w:r>
    </w:p>
    <w:p>
      <w:pPr>
        <w:widowControl/>
        <w:numPr>
          <w:ilvl w:val="0"/>
          <w:numId w:val="4"/>
        </w:numPr>
        <w:ind w:left="425" w:leftChars="0" w:hanging="425" w:firstLineChars="0"/>
        <w:jc w:val="left"/>
        <w:rPr>
          <w:rFonts w:hint="eastAsia" w:ascii="仿宋" w:hAnsi="仿宋" w:eastAsia="仿宋" w:cs="仿宋"/>
          <w:kern w:val="0"/>
          <w:szCs w:val="21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Cs w:val="21"/>
          <w:lang w:val="en-US" w:eastAsia="zh-CN" w:bidi="ar"/>
        </w:rPr>
        <w:t>水平视场角：360°</w:t>
      </w:r>
    </w:p>
    <w:p>
      <w:pPr>
        <w:widowControl/>
        <w:numPr>
          <w:ilvl w:val="0"/>
          <w:numId w:val="4"/>
        </w:numPr>
        <w:ind w:left="425" w:leftChars="0" w:hanging="425" w:firstLineChars="0"/>
        <w:jc w:val="left"/>
        <w:rPr>
          <w:rFonts w:hint="eastAsia" w:ascii="仿宋" w:hAnsi="仿宋" w:eastAsia="仿宋" w:cs="仿宋"/>
          <w:kern w:val="0"/>
          <w:szCs w:val="21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Cs w:val="21"/>
          <w:lang w:val="en-US" w:eastAsia="zh-CN" w:bidi="ar"/>
        </w:rPr>
        <w:t>垂直视场角：30°（-15°～+15°）</w:t>
      </w:r>
    </w:p>
    <w:p>
      <w:pPr>
        <w:widowControl/>
        <w:numPr>
          <w:ilvl w:val="0"/>
          <w:numId w:val="4"/>
        </w:numPr>
        <w:ind w:left="425" w:leftChars="0" w:hanging="425" w:firstLineChars="0"/>
        <w:jc w:val="left"/>
        <w:rPr>
          <w:rFonts w:hint="eastAsia" w:ascii="仿宋" w:hAnsi="仿宋" w:eastAsia="仿宋" w:cs="仿宋"/>
          <w:kern w:val="0"/>
          <w:szCs w:val="21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Cs w:val="21"/>
          <w:lang w:val="en-US" w:eastAsia="zh-CN" w:bidi="ar"/>
        </w:rPr>
        <w:t>水平角分辨率：0.1°/0.2°/0.4°</w:t>
      </w:r>
    </w:p>
    <w:p>
      <w:pPr>
        <w:widowControl/>
        <w:numPr>
          <w:ilvl w:val="0"/>
          <w:numId w:val="4"/>
        </w:numPr>
        <w:ind w:left="425" w:leftChars="0" w:hanging="425" w:firstLineChars="0"/>
        <w:jc w:val="left"/>
        <w:rPr>
          <w:rFonts w:hint="eastAsia" w:ascii="仿宋" w:hAnsi="仿宋" w:eastAsia="仿宋" w:cs="仿宋"/>
          <w:kern w:val="0"/>
          <w:szCs w:val="21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Cs w:val="21"/>
          <w:lang w:val="en-US" w:eastAsia="zh-CN" w:bidi="ar"/>
        </w:rPr>
        <w:t>垂直角分辨率：2°</w:t>
      </w:r>
    </w:p>
    <w:p>
      <w:pPr>
        <w:widowControl/>
        <w:numPr>
          <w:ilvl w:val="0"/>
          <w:numId w:val="4"/>
        </w:numPr>
        <w:ind w:left="425" w:leftChars="0" w:hanging="425" w:firstLineChars="0"/>
        <w:jc w:val="left"/>
        <w:rPr>
          <w:rFonts w:hint="eastAsia" w:ascii="仿宋" w:hAnsi="仿宋" w:eastAsia="仿宋" w:cs="仿宋"/>
          <w:kern w:val="0"/>
          <w:szCs w:val="21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Cs w:val="21"/>
          <w:lang w:val="en-US" w:eastAsia="zh-CN" w:bidi="ar"/>
        </w:rPr>
        <w:t>帧率：5Hz/10Hz/20Hz</w:t>
      </w:r>
    </w:p>
    <w:p>
      <w:pPr>
        <w:widowControl/>
        <w:numPr>
          <w:ilvl w:val="0"/>
          <w:numId w:val="4"/>
        </w:numPr>
        <w:ind w:left="425" w:leftChars="0" w:hanging="425" w:firstLineChars="0"/>
        <w:jc w:val="left"/>
        <w:rPr>
          <w:rFonts w:hint="eastAsia" w:ascii="仿宋" w:hAnsi="仿宋" w:eastAsia="仿宋" w:cs="仿宋"/>
          <w:kern w:val="0"/>
          <w:szCs w:val="21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Cs w:val="21"/>
          <w:lang w:val="en-US" w:eastAsia="zh-CN" w:bidi="ar"/>
        </w:rPr>
        <w:t>转速：300/600/1200rpm（5/10/20Hz）</w:t>
      </w:r>
    </w:p>
    <w:p>
      <w:pPr>
        <w:widowControl/>
        <w:numPr>
          <w:ilvl w:val="0"/>
          <w:numId w:val="4"/>
        </w:numPr>
        <w:ind w:left="425" w:leftChars="0" w:hanging="425" w:firstLineChars="0"/>
        <w:jc w:val="left"/>
        <w:rPr>
          <w:rFonts w:hint="eastAsia" w:ascii="仿宋" w:hAnsi="仿宋" w:eastAsia="仿宋" w:cs="仿宋"/>
          <w:kern w:val="0"/>
          <w:szCs w:val="21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Cs w:val="21"/>
          <w:lang w:val="en-US" w:eastAsia="zh-CN" w:bidi="ar"/>
        </w:rPr>
        <w:t>工作电压：9V-32V</w:t>
      </w:r>
    </w:p>
    <w:p>
      <w:pPr>
        <w:widowControl/>
        <w:numPr>
          <w:ilvl w:val="0"/>
          <w:numId w:val="4"/>
        </w:numPr>
        <w:ind w:left="425" w:leftChars="0" w:hanging="425" w:firstLineChars="0"/>
        <w:jc w:val="left"/>
        <w:rPr>
          <w:rFonts w:hint="eastAsia" w:ascii="仿宋" w:hAnsi="仿宋" w:eastAsia="仿宋" w:cs="仿宋"/>
          <w:kern w:val="0"/>
          <w:szCs w:val="21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Cs w:val="21"/>
          <w:lang w:val="en-US" w:eastAsia="zh-CN" w:bidi="ar"/>
        </w:rPr>
        <w:t>功率（典型值）：11W</w:t>
      </w:r>
    </w:p>
    <w:p>
      <w:pPr>
        <w:widowControl/>
        <w:numPr>
          <w:ilvl w:val="0"/>
          <w:numId w:val="4"/>
        </w:numPr>
        <w:ind w:left="425" w:leftChars="0" w:hanging="425" w:firstLineChars="0"/>
        <w:jc w:val="left"/>
        <w:rPr>
          <w:rFonts w:hint="eastAsia" w:ascii="仿宋" w:hAnsi="仿宋" w:eastAsia="仿宋" w:cs="仿宋"/>
          <w:kern w:val="0"/>
          <w:szCs w:val="21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Cs w:val="21"/>
          <w:lang w:val="en-US" w:eastAsia="zh-CN" w:bidi="ar"/>
        </w:rPr>
        <w:t>工作温度：-40℃～+60℃</w:t>
      </w:r>
    </w:p>
    <w:p>
      <w:pPr>
        <w:widowControl/>
        <w:numPr>
          <w:ilvl w:val="0"/>
          <w:numId w:val="4"/>
        </w:numPr>
        <w:ind w:left="425" w:leftChars="0" w:hanging="425" w:firstLineChars="0"/>
        <w:jc w:val="left"/>
        <w:rPr>
          <w:rFonts w:hint="eastAsia" w:ascii="仿宋" w:hAnsi="仿宋" w:eastAsia="仿宋" w:cs="仿宋"/>
          <w:kern w:val="0"/>
          <w:szCs w:val="21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Cs w:val="21"/>
          <w:lang w:val="en-US" w:eastAsia="zh-CN" w:bidi="ar"/>
        </w:rPr>
        <w:t>防护等级：IP67、IP6K9K</w:t>
      </w:r>
    </w:p>
    <w:p>
      <w:pPr>
        <w:pStyle w:val="5"/>
        <w:numPr>
          <w:ilvl w:val="0"/>
          <w:numId w:val="0"/>
        </w:numPr>
        <w:ind w:leftChars="0"/>
        <w:rPr>
          <w:rStyle w:val="6"/>
          <w:rFonts w:hint="eastAsia" w:ascii="仿宋" w:hAnsi="仿宋" w:eastAsia="仿宋" w:cs="仿宋"/>
          <w:b w:val="0"/>
          <w:color w:val="auto"/>
          <w:sz w:val="21"/>
          <w:szCs w:val="21"/>
        </w:rPr>
      </w:pPr>
    </w:p>
    <w:p>
      <w:pPr>
        <w:widowControl/>
        <w:jc w:val="left"/>
        <w:rPr>
          <w:rFonts w:hint="eastAsia" w:ascii="仿宋" w:hAnsi="仿宋" w:eastAsia="仿宋" w:cs="仿宋"/>
          <w:b/>
          <w:bCs/>
          <w:kern w:val="0"/>
          <w:szCs w:val="21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0"/>
          <w:szCs w:val="21"/>
          <w:lang w:val="en-US" w:eastAsia="zh-CN" w:bidi="ar"/>
        </w:rPr>
        <w:t>5、32线激光雷达 x1</w:t>
      </w:r>
    </w:p>
    <w:p>
      <w:pPr>
        <w:widowControl/>
        <w:numPr>
          <w:ilvl w:val="0"/>
          <w:numId w:val="5"/>
        </w:numPr>
        <w:ind w:left="425" w:leftChars="0" w:hanging="425" w:firstLineChars="0"/>
        <w:jc w:val="left"/>
        <w:rPr>
          <w:rFonts w:hint="eastAsia" w:ascii="仿宋" w:hAnsi="仿宋" w:eastAsia="仿宋" w:cs="仿宋"/>
          <w:kern w:val="0"/>
          <w:szCs w:val="21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Cs w:val="21"/>
          <w:lang w:val="en-US" w:eastAsia="zh-CN" w:bidi="ar"/>
        </w:rPr>
        <w:t>激光波长：905nm</w:t>
      </w:r>
    </w:p>
    <w:p>
      <w:pPr>
        <w:widowControl/>
        <w:numPr>
          <w:ilvl w:val="0"/>
          <w:numId w:val="5"/>
        </w:numPr>
        <w:ind w:left="425" w:leftChars="0" w:hanging="425" w:firstLineChars="0"/>
        <w:jc w:val="left"/>
        <w:rPr>
          <w:rFonts w:hint="eastAsia" w:ascii="仿宋" w:hAnsi="仿宋" w:eastAsia="仿宋" w:cs="仿宋"/>
          <w:kern w:val="0"/>
          <w:szCs w:val="21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Cs w:val="21"/>
          <w:lang w:val="en-US" w:eastAsia="zh-CN" w:bidi="ar"/>
        </w:rPr>
        <w:t>测距能力：150m（110m@10% NIST）</w:t>
      </w:r>
    </w:p>
    <w:p>
      <w:pPr>
        <w:widowControl/>
        <w:numPr>
          <w:ilvl w:val="0"/>
          <w:numId w:val="5"/>
        </w:numPr>
        <w:ind w:left="425" w:leftChars="0" w:hanging="425" w:firstLineChars="0"/>
        <w:jc w:val="left"/>
        <w:rPr>
          <w:rFonts w:hint="eastAsia" w:ascii="仿宋" w:hAnsi="仿宋" w:eastAsia="仿宋" w:cs="仿宋"/>
          <w:kern w:val="0"/>
          <w:szCs w:val="21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Cs w:val="21"/>
          <w:lang w:val="en-US" w:eastAsia="zh-CN" w:bidi="ar"/>
        </w:rPr>
        <w:t>盲区：≤0.2m</w:t>
      </w:r>
    </w:p>
    <w:p>
      <w:pPr>
        <w:widowControl/>
        <w:numPr>
          <w:ilvl w:val="0"/>
          <w:numId w:val="5"/>
        </w:numPr>
        <w:ind w:left="425" w:leftChars="0" w:hanging="425" w:firstLineChars="0"/>
        <w:jc w:val="left"/>
        <w:rPr>
          <w:rFonts w:hint="eastAsia" w:ascii="仿宋" w:hAnsi="仿宋" w:eastAsia="仿宋" w:cs="仿宋"/>
          <w:kern w:val="0"/>
          <w:szCs w:val="21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Cs w:val="21"/>
          <w:lang w:val="en-US" w:eastAsia="zh-CN" w:bidi="ar"/>
        </w:rPr>
        <w:t>精度（典型值）：1cm</w:t>
      </w:r>
    </w:p>
    <w:p>
      <w:pPr>
        <w:widowControl/>
        <w:numPr>
          <w:ilvl w:val="0"/>
          <w:numId w:val="5"/>
        </w:numPr>
        <w:ind w:left="425" w:leftChars="0" w:hanging="425" w:firstLineChars="0"/>
        <w:jc w:val="left"/>
        <w:rPr>
          <w:rFonts w:hint="eastAsia" w:ascii="仿宋" w:hAnsi="仿宋" w:eastAsia="仿宋" w:cs="仿宋"/>
          <w:kern w:val="0"/>
          <w:szCs w:val="21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Cs w:val="21"/>
          <w:lang w:val="en-US" w:eastAsia="zh-CN" w:bidi="ar"/>
        </w:rPr>
        <w:t>水平视场角：360°</w:t>
      </w:r>
    </w:p>
    <w:p>
      <w:pPr>
        <w:widowControl/>
        <w:numPr>
          <w:ilvl w:val="0"/>
          <w:numId w:val="5"/>
        </w:numPr>
        <w:ind w:left="425" w:leftChars="0" w:hanging="425" w:firstLineChars="0"/>
        <w:jc w:val="left"/>
        <w:rPr>
          <w:rFonts w:hint="eastAsia" w:ascii="仿宋" w:hAnsi="仿宋" w:eastAsia="仿宋" w:cs="仿宋"/>
          <w:kern w:val="0"/>
          <w:szCs w:val="21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Cs w:val="21"/>
          <w:lang w:val="en-US" w:eastAsia="zh-CN" w:bidi="ar"/>
        </w:rPr>
        <w:t>垂直视场角：31°（-16°～+15°）</w:t>
      </w:r>
    </w:p>
    <w:p>
      <w:pPr>
        <w:widowControl/>
        <w:numPr>
          <w:ilvl w:val="0"/>
          <w:numId w:val="5"/>
        </w:numPr>
        <w:ind w:left="425" w:leftChars="0" w:hanging="425" w:firstLineChars="0"/>
        <w:jc w:val="left"/>
        <w:rPr>
          <w:rFonts w:hint="eastAsia" w:ascii="仿宋" w:hAnsi="仿宋" w:eastAsia="仿宋" w:cs="仿宋"/>
          <w:kern w:val="0"/>
          <w:szCs w:val="21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Cs w:val="21"/>
          <w:lang w:val="en-US" w:eastAsia="zh-CN" w:bidi="ar"/>
        </w:rPr>
        <w:t>水平角分辨率：0.1°/0.2°/0.4°</w:t>
      </w:r>
    </w:p>
    <w:p>
      <w:pPr>
        <w:widowControl/>
        <w:numPr>
          <w:ilvl w:val="0"/>
          <w:numId w:val="5"/>
        </w:numPr>
        <w:ind w:left="425" w:leftChars="0" w:hanging="425" w:firstLineChars="0"/>
        <w:jc w:val="left"/>
        <w:rPr>
          <w:rFonts w:hint="eastAsia" w:ascii="仿宋" w:hAnsi="仿宋" w:eastAsia="仿宋" w:cs="仿宋"/>
          <w:kern w:val="0"/>
          <w:szCs w:val="21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Cs w:val="21"/>
          <w:lang w:val="en-US" w:eastAsia="zh-CN" w:bidi="ar"/>
        </w:rPr>
        <w:t>垂直角分辨率：1°</w:t>
      </w:r>
    </w:p>
    <w:p>
      <w:pPr>
        <w:widowControl/>
        <w:numPr>
          <w:ilvl w:val="0"/>
          <w:numId w:val="5"/>
        </w:numPr>
        <w:ind w:left="425" w:leftChars="0" w:hanging="425" w:firstLineChars="0"/>
        <w:jc w:val="left"/>
        <w:rPr>
          <w:rFonts w:hint="eastAsia" w:ascii="仿宋" w:hAnsi="仿宋" w:eastAsia="仿宋" w:cs="仿宋"/>
          <w:kern w:val="0"/>
          <w:szCs w:val="21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Cs w:val="21"/>
          <w:lang w:val="en-US" w:eastAsia="zh-CN" w:bidi="ar"/>
        </w:rPr>
        <w:t>帧率：5Hz/10Hz/20Hz</w:t>
      </w:r>
    </w:p>
    <w:p>
      <w:pPr>
        <w:widowControl/>
        <w:numPr>
          <w:ilvl w:val="0"/>
          <w:numId w:val="5"/>
        </w:numPr>
        <w:ind w:left="425" w:leftChars="0" w:hanging="425" w:firstLineChars="0"/>
        <w:jc w:val="left"/>
        <w:rPr>
          <w:rFonts w:hint="eastAsia" w:ascii="仿宋" w:hAnsi="仿宋" w:eastAsia="仿宋" w:cs="仿宋"/>
          <w:kern w:val="0"/>
          <w:szCs w:val="21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Cs w:val="21"/>
          <w:lang w:val="en-US" w:eastAsia="zh-CN" w:bidi="ar"/>
        </w:rPr>
        <w:t>转速：300/600/1200rpm（5/10/20Hz）</w:t>
      </w:r>
    </w:p>
    <w:p>
      <w:pPr>
        <w:widowControl/>
        <w:numPr>
          <w:ilvl w:val="0"/>
          <w:numId w:val="5"/>
        </w:numPr>
        <w:ind w:left="425" w:leftChars="0" w:hanging="425" w:firstLineChars="0"/>
        <w:jc w:val="left"/>
        <w:rPr>
          <w:rFonts w:hint="eastAsia" w:ascii="仿宋" w:hAnsi="仿宋" w:eastAsia="仿宋" w:cs="仿宋"/>
          <w:kern w:val="0"/>
          <w:szCs w:val="21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Cs w:val="21"/>
          <w:lang w:val="en-US" w:eastAsia="zh-CN" w:bidi="ar"/>
        </w:rPr>
        <w:t>工作电压：9V-32V</w:t>
      </w:r>
    </w:p>
    <w:p>
      <w:pPr>
        <w:widowControl/>
        <w:numPr>
          <w:ilvl w:val="0"/>
          <w:numId w:val="5"/>
        </w:numPr>
        <w:ind w:left="425" w:leftChars="0" w:hanging="425" w:firstLineChars="0"/>
        <w:jc w:val="left"/>
        <w:rPr>
          <w:rFonts w:hint="eastAsia" w:ascii="仿宋" w:hAnsi="仿宋" w:eastAsia="仿宋" w:cs="仿宋"/>
          <w:kern w:val="0"/>
          <w:szCs w:val="21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Cs w:val="21"/>
          <w:lang w:val="en-US" w:eastAsia="zh-CN" w:bidi="ar"/>
        </w:rPr>
        <w:t>功率（典型值）：12W</w:t>
      </w:r>
    </w:p>
    <w:p>
      <w:pPr>
        <w:widowControl/>
        <w:numPr>
          <w:ilvl w:val="0"/>
          <w:numId w:val="5"/>
        </w:numPr>
        <w:ind w:left="425" w:leftChars="0" w:hanging="425" w:firstLineChars="0"/>
        <w:jc w:val="left"/>
        <w:rPr>
          <w:rFonts w:hint="eastAsia" w:ascii="仿宋" w:hAnsi="仿宋" w:eastAsia="仿宋" w:cs="仿宋"/>
          <w:kern w:val="0"/>
          <w:szCs w:val="21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Cs w:val="21"/>
          <w:lang w:val="en-US" w:eastAsia="zh-CN" w:bidi="ar"/>
        </w:rPr>
        <w:t>工作温度：-40℃～+60℃</w:t>
      </w:r>
    </w:p>
    <w:p>
      <w:pPr>
        <w:widowControl/>
        <w:numPr>
          <w:ilvl w:val="0"/>
          <w:numId w:val="5"/>
        </w:numPr>
        <w:ind w:left="425" w:leftChars="0" w:hanging="425" w:firstLineChars="0"/>
        <w:jc w:val="left"/>
        <w:rPr>
          <w:rFonts w:hint="eastAsia" w:ascii="仿宋" w:hAnsi="仿宋" w:eastAsia="仿宋" w:cs="仿宋"/>
          <w:kern w:val="0"/>
          <w:szCs w:val="21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Cs w:val="21"/>
          <w:lang w:val="en-US" w:eastAsia="zh-CN" w:bidi="ar"/>
        </w:rPr>
        <w:t>防护等级：IP67、IP6K9K</w:t>
      </w:r>
    </w:p>
    <w:p>
      <w:pPr>
        <w:widowControl/>
        <w:rPr>
          <w:rFonts w:hint="eastAsia" w:ascii="仿宋" w:hAnsi="仿宋" w:eastAsia="仿宋" w:cs="仿宋"/>
          <w:kern w:val="0"/>
          <w:szCs w:val="21"/>
          <w:lang w:bidi="ar"/>
        </w:rPr>
      </w:pPr>
    </w:p>
    <w:p>
      <w:pPr>
        <w:widowControl/>
        <w:rPr>
          <w:rFonts w:hint="eastAsia" w:ascii="仿宋" w:hAnsi="仿宋" w:eastAsia="仿宋" w:cs="仿宋"/>
          <w:b/>
          <w:bCs/>
          <w:kern w:val="0"/>
          <w:szCs w:val="21"/>
          <w:lang w:bidi="ar"/>
        </w:rPr>
      </w:pPr>
      <w:r>
        <w:rPr>
          <w:rFonts w:hint="eastAsia" w:ascii="仿宋" w:hAnsi="仿宋" w:eastAsia="仿宋" w:cs="仿宋"/>
          <w:b/>
          <w:bCs/>
          <w:kern w:val="0"/>
          <w:szCs w:val="21"/>
          <w:lang w:val="en-US" w:eastAsia="zh-CN" w:bidi="ar"/>
        </w:rPr>
        <w:t>6</w:t>
      </w:r>
      <w:r>
        <w:rPr>
          <w:rFonts w:hint="eastAsia" w:ascii="仿宋" w:hAnsi="仿宋" w:eastAsia="仿宋" w:cs="仿宋"/>
          <w:b/>
          <w:bCs/>
          <w:kern w:val="0"/>
          <w:szCs w:val="21"/>
          <w:lang w:bidi="ar"/>
        </w:rPr>
        <w:t>、组合定位单元</w:t>
      </w:r>
    </w:p>
    <w:p>
      <w:pPr>
        <w:widowControl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支持 RTK 模式、 GNSS 单点模式、三模七频定位方式（GPS、 BDS、 GLANESS）；内置6轴IMU。</w:t>
      </w:r>
    </w:p>
    <w:p>
      <w:pPr>
        <w:widowControl/>
        <w:rPr>
          <w:rFonts w:hint="eastAsia" w:ascii="仿宋" w:hAnsi="仿宋" w:eastAsia="仿宋" w:cs="仿宋"/>
          <w:kern w:val="0"/>
          <w:szCs w:val="21"/>
          <w:lang w:bidi="ar"/>
        </w:rPr>
      </w:pPr>
    </w:p>
    <w:p>
      <w:pPr>
        <w:widowControl/>
        <w:rPr>
          <w:rFonts w:hint="eastAsia" w:ascii="仿宋" w:hAnsi="仿宋" w:eastAsia="仿宋" w:cs="仿宋"/>
          <w:b/>
          <w:bCs/>
          <w:kern w:val="0"/>
          <w:szCs w:val="21"/>
          <w:lang w:bidi="ar"/>
        </w:rPr>
      </w:pPr>
      <w:r>
        <w:rPr>
          <w:rFonts w:hint="eastAsia" w:ascii="仿宋" w:hAnsi="仿宋" w:eastAsia="仿宋" w:cs="仿宋"/>
          <w:b/>
          <w:bCs/>
          <w:kern w:val="0"/>
          <w:szCs w:val="21"/>
          <w:lang w:val="en-US" w:eastAsia="zh-CN" w:bidi="ar"/>
        </w:rPr>
        <w:t>7</w:t>
      </w:r>
      <w:r>
        <w:rPr>
          <w:rFonts w:hint="eastAsia" w:ascii="仿宋" w:hAnsi="仿宋" w:eastAsia="仿宋" w:cs="仿宋"/>
          <w:b/>
          <w:bCs/>
          <w:kern w:val="0"/>
          <w:szCs w:val="21"/>
          <w:lang w:bidi="ar"/>
        </w:rPr>
        <w:t xml:space="preserve">、超声波雷达 </w:t>
      </w:r>
    </w:p>
    <w:p>
      <w:pPr>
        <w:widowControl/>
        <w:numPr>
          <w:ilvl w:val="0"/>
          <w:numId w:val="6"/>
        </w:numPr>
        <w:ind w:left="425" w:leftChars="0" w:hanging="425" w:firstLineChars="0"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测距范围：130mm―5000mm，盲区13cm；</w:t>
      </w:r>
    </w:p>
    <w:p>
      <w:pPr>
        <w:widowControl/>
        <w:numPr>
          <w:ilvl w:val="0"/>
          <w:numId w:val="6"/>
        </w:numPr>
        <w:ind w:left="425" w:leftChars="0" w:hanging="425" w:firstLineChars="0"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波束角10~60度可调；</w:t>
      </w:r>
    </w:p>
    <w:p>
      <w:pPr>
        <w:widowControl/>
        <w:numPr>
          <w:ilvl w:val="0"/>
          <w:numId w:val="6"/>
        </w:numPr>
        <w:ind w:left="425" w:leftChars="0" w:hanging="425" w:firstLineChars="0"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处理板和探头工作温度 -40~85度</w:t>
      </w:r>
    </w:p>
    <w:p>
      <w:pPr>
        <w:widowControl/>
        <w:numPr>
          <w:ilvl w:val="0"/>
          <w:numId w:val="6"/>
        </w:numPr>
        <w:ind w:left="425" w:leftChars="0" w:hanging="425" w:firstLineChars="0"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精度: 5mm（近距离） 探测距离的0.5%（远距离）</w:t>
      </w:r>
    </w:p>
    <w:p>
      <w:pPr>
        <w:widowControl/>
        <w:numPr>
          <w:ilvl w:val="0"/>
          <w:numId w:val="6"/>
        </w:numPr>
        <w:ind w:left="425" w:leftChars="0" w:hanging="425" w:firstLineChars="0"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探头测量测量距离可调</w:t>
      </w:r>
    </w:p>
    <w:p>
      <w:pPr>
        <w:widowControl/>
        <w:numPr>
          <w:ilvl w:val="0"/>
          <w:numId w:val="6"/>
        </w:numPr>
        <w:ind w:left="425" w:leftChars="0" w:hanging="425" w:firstLineChars="0"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工作电源：+12V～24V</w:t>
      </w:r>
    </w:p>
    <w:p>
      <w:pPr>
        <w:widowControl/>
        <w:numPr>
          <w:ilvl w:val="0"/>
          <w:numId w:val="6"/>
        </w:numPr>
        <w:ind w:left="425" w:leftChars="0" w:hanging="425" w:firstLineChars="0"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工作电流：&lt;200mA</w:t>
      </w:r>
    </w:p>
    <w:p>
      <w:pPr>
        <w:widowControl/>
        <w:rPr>
          <w:rFonts w:hint="eastAsia" w:ascii="仿宋" w:hAnsi="仿宋" w:eastAsia="仿宋" w:cs="仿宋"/>
          <w:kern w:val="0"/>
          <w:szCs w:val="21"/>
          <w:lang w:bidi="ar"/>
        </w:rPr>
      </w:pPr>
    </w:p>
    <w:p>
      <w:pPr>
        <w:widowControl/>
        <w:rPr>
          <w:rFonts w:hint="eastAsia" w:ascii="仿宋" w:hAnsi="仿宋" w:eastAsia="仿宋" w:cs="仿宋"/>
          <w:b/>
          <w:bCs/>
          <w:kern w:val="0"/>
          <w:szCs w:val="21"/>
          <w:lang w:bidi="ar"/>
        </w:rPr>
      </w:pPr>
      <w:r>
        <w:rPr>
          <w:rFonts w:hint="eastAsia" w:ascii="仿宋" w:hAnsi="仿宋" w:eastAsia="仿宋" w:cs="仿宋"/>
          <w:b/>
          <w:bCs/>
          <w:kern w:val="0"/>
          <w:szCs w:val="21"/>
          <w:lang w:bidi="ar"/>
        </w:rPr>
        <w:t>三、车辆功能</w:t>
      </w:r>
    </w:p>
    <w:p>
      <w:pPr>
        <w:widowControl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1、车辆提供全套自动驾驶系统，要求车辆能在系统下正常行驶；</w:t>
      </w:r>
    </w:p>
    <w:p>
      <w:pPr>
        <w:widowControl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2、自动驾驶系统可实现依靠高精地图进行L4自动驾驶功能，并可实现主动循迹、障碍物识别、主动刹车、站点停靠、局部路径规划等功能；</w:t>
      </w:r>
    </w:p>
    <w:p>
      <w:pPr>
        <w:widowControl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3、提供车辆行驶参数的设置控件，可对自动驾驶系统的形式策略进行调整，可做如车道保持LKA、自动紧急制动AEB等ADAS功能；</w:t>
      </w:r>
    </w:p>
    <w:p>
      <w:pPr>
        <w:widowControl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4、自动驾驶系统具备生成高精地图信息源的程序，可录制点云数据包，并可使用地图制作软件制作高精地图；</w:t>
      </w:r>
    </w:p>
    <w:p>
      <w:pPr>
        <w:widowControl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5、提供各种传感器单独应用的实训软件，可对传感器进行逐一教学；</w:t>
      </w:r>
    </w:p>
    <w:p>
      <w:pPr>
        <w:widowControl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6、自动驾驶系统结合多种定位技术，可在室内实现循迹或依靠高精地图行驶。</w:t>
      </w:r>
    </w:p>
    <w:p>
      <w:pPr>
        <w:widowControl/>
        <w:rPr>
          <w:rFonts w:hint="eastAsia" w:ascii="仿宋" w:hAnsi="仿宋" w:eastAsia="仿宋" w:cs="仿宋"/>
          <w:kern w:val="0"/>
          <w:szCs w:val="21"/>
          <w:lang w:bidi="ar"/>
        </w:rPr>
      </w:pPr>
    </w:p>
    <w:p>
      <w:pPr>
        <w:widowControl/>
        <w:rPr>
          <w:rFonts w:hint="eastAsia" w:ascii="仿宋" w:hAnsi="仿宋" w:eastAsia="仿宋" w:cs="仿宋"/>
          <w:b/>
          <w:bCs/>
          <w:kern w:val="0"/>
          <w:szCs w:val="21"/>
          <w:lang w:bidi="ar"/>
        </w:rPr>
      </w:pPr>
      <w:r>
        <w:rPr>
          <w:rFonts w:hint="eastAsia" w:ascii="仿宋" w:hAnsi="仿宋" w:eastAsia="仿宋" w:cs="仿宋"/>
          <w:b/>
          <w:bCs/>
          <w:kern w:val="0"/>
          <w:szCs w:val="21"/>
          <w:lang w:bidi="ar"/>
        </w:rPr>
        <w:t>四、配套软件</w:t>
      </w:r>
    </w:p>
    <w:p>
      <w:pPr>
        <w:widowControl/>
        <w:rPr>
          <w:rFonts w:hint="eastAsia" w:ascii="仿宋" w:hAnsi="仿宋" w:eastAsia="仿宋" w:cs="仿宋"/>
          <w:b/>
          <w:bCs/>
          <w:kern w:val="0"/>
          <w:szCs w:val="21"/>
          <w:lang w:bidi="ar"/>
        </w:rPr>
      </w:pPr>
      <w:r>
        <w:rPr>
          <w:rFonts w:hint="eastAsia" w:ascii="仿宋" w:hAnsi="仿宋" w:eastAsia="仿宋" w:cs="仿宋"/>
          <w:b/>
          <w:bCs/>
          <w:kern w:val="0"/>
          <w:szCs w:val="21"/>
          <w:lang w:bidi="ar"/>
        </w:rPr>
        <w:t>1、视觉测试软件</w:t>
      </w:r>
    </w:p>
    <w:p>
      <w:pPr>
        <w:widowControl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软件包含车辆和行人识别模块、车道线识别模块、红绿灯识别模块，可快速进行摄像头的安装、标定、调试工作，以及数据集的采集、数据集的处理、训练工作。</w:t>
      </w:r>
    </w:p>
    <w:p>
      <w:pPr>
        <w:widowControl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配备开发资料包，包括python3，tensorflow，CUDA等软件包。机器学习DEMO：车载机器学习模型，机器视觉训练样本，机器视觉测试样本，车辆、行人和车道线机器视觉实时处理DEMO；提供训练数据集</w:t>
      </w:r>
    </w:p>
    <w:p>
      <w:pPr>
        <w:widowControl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b/>
          <w:bCs/>
          <w:kern w:val="0"/>
          <w:szCs w:val="21"/>
          <w:lang w:bidi="ar"/>
        </w:rPr>
        <w:t>2、毫米波/超声波雷达测试软件</w:t>
      </w:r>
      <w:r>
        <w:rPr>
          <w:rFonts w:hint="eastAsia" w:ascii="仿宋" w:hAnsi="仿宋" w:eastAsia="仿宋" w:cs="仿宋"/>
          <w:kern w:val="0"/>
          <w:szCs w:val="21"/>
          <w:lang w:bidi="ar"/>
        </w:rPr>
        <w:tab/>
      </w:r>
    </w:p>
    <w:p>
      <w:pPr>
        <w:widowControl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毫米波/超声波雷达测试，包括探测距离和范围等；接收毫米波/超声波雷达数据流，观察不同工况下的目标物情况；故障信息读取。</w:t>
      </w:r>
    </w:p>
    <w:p>
      <w:pPr>
        <w:widowControl/>
        <w:rPr>
          <w:rFonts w:hint="eastAsia" w:ascii="仿宋" w:hAnsi="仿宋" w:eastAsia="仿宋" w:cs="仿宋"/>
          <w:b/>
          <w:bCs/>
          <w:kern w:val="0"/>
          <w:szCs w:val="21"/>
          <w:lang w:bidi="ar"/>
        </w:rPr>
      </w:pPr>
      <w:r>
        <w:rPr>
          <w:rFonts w:hint="eastAsia" w:ascii="仿宋" w:hAnsi="仿宋" w:eastAsia="仿宋" w:cs="仿宋"/>
          <w:b/>
          <w:bCs/>
          <w:kern w:val="0"/>
          <w:szCs w:val="21"/>
          <w:lang w:bidi="ar"/>
        </w:rPr>
        <w:t>3、激光雷达测试软件</w:t>
      </w:r>
      <w:r>
        <w:rPr>
          <w:rFonts w:hint="eastAsia" w:ascii="仿宋" w:hAnsi="仿宋" w:eastAsia="仿宋" w:cs="仿宋"/>
          <w:b/>
          <w:bCs/>
          <w:kern w:val="0"/>
          <w:szCs w:val="21"/>
          <w:lang w:bidi="ar"/>
        </w:rPr>
        <w:tab/>
      </w:r>
    </w:p>
    <w:p>
      <w:pPr>
        <w:widowControl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接口测试；激光雷达配置，包括以太网、时间、电机参数等；接收激光雷达数据流，可视化显示点云。</w:t>
      </w:r>
    </w:p>
    <w:p>
      <w:pPr>
        <w:widowControl/>
        <w:rPr>
          <w:rFonts w:hint="eastAsia" w:ascii="仿宋" w:hAnsi="仿宋" w:eastAsia="仿宋" w:cs="仿宋"/>
          <w:b/>
          <w:bCs/>
          <w:kern w:val="0"/>
          <w:szCs w:val="21"/>
          <w:lang w:bidi="ar"/>
        </w:rPr>
      </w:pPr>
      <w:r>
        <w:rPr>
          <w:rFonts w:hint="eastAsia" w:ascii="仿宋" w:hAnsi="仿宋" w:eastAsia="仿宋" w:cs="仿宋"/>
          <w:b/>
          <w:bCs/>
          <w:kern w:val="0"/>
          <w:szCs w:val="21"/>
          <w:lang w:bidi="ar"/>
        </w:rPr>
        <w:t>4、组合导航测试软件</w:t>
      </w:r>
    </w:p>
    <w:p>
      <w:pPr>
        <w:widowControl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kern w:val="0"/>
          <w:szCs w:val="21"/>
          <w:lang w:bidi="ar"/>
        </w:rPr>
        <w:t>接口测试；组合导航标定，包括初始对准、导航模式配置、坐标轴配置、端口输出数据配置等；接收组合导航数据信息；故障信息读取。</w:t>
      </w:r>
    </w:p>
    <w:p>
      <w:pPr>
        <w:rPr>
          <w:rFonts w:hint="eastAsia" w:ascii="仿宋" w:hAnsi="仿宋" w:eastAsia="仿宋" w:cs="仿宋"/>
          <w:b/>
          <w:bCs/>
        </w:rPr>
      </w:pPr>
      <w:r>
        <w:rPr>
          <w:rFonts w:hint="eastAsia" w:ascii="仿宋" w:hAnsi="仿宋" w:eastAsia="仿宋" w:cs="仿宋"/>
          <w:b/>
          <w:bCs/>
          <w:kern w:val="0"/>
          <w:szCs w:val="21"/>
          <w:lang w:val="en-US" w:eastAsia="zh-CN" w:bidi="ar"/>
        </w:rPr>
        <w:t>5、</w:t>
      </w:r>
      <w:r>
        <w:rPr>
          <w:rFonts w:hint="eastAsia" w:ascii="仿宋" w:hAnsi="仿宋" w:eastAsia="仿宋" w:cs="仿宋"/>
          <w:b/>
          <w:bCs/>
        </w:rPr>
        <w:t>高精地图制图软件</w:t>
      </w:r>
    </w:p>
    <w:p>
      <w:pPr>
        <w:jc w:val="both"/>
        <w:rPr>
          <w:rFonts w:hint="default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</w:rPr>
        <w:t>使用内置软件，生成高精地图源信息；使用地图制作软件，制作高精地图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6A6E21"/>
    <w:multiLevelType w:val="singleLevel"/>
    <w:tmpl w:val="9C6A6E21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1">
    <w:nsid w:val="A39E5E64"/>
    <w:multiLevelType w:val="singleLevel"/>
    <w:tmpl w:val="A39E5E64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2">
    <w:nsid w:val="B5628AA3"/>
    <w:multiLevelType w:val="singleLevel"/>
    <w:tmpl w:val="B5628AA3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3">
    <w:nsid w:val="C100C70D"/>
    <w:multiLevelType w:val="singleLevel"/>
    <w:tmpl w:val="C100C70D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4">
    <w:nsid w:val="E82DAD63"/>
    <w:multiLevelType w:val="singleLevel"/>
    <w:tmpl w:val="E82DAD63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5">
    <w:nsid w:val="742EDC7F"/>
    <w:multiLevelType w:val="singleLevel"/>
    <w:tmpl w:val="742EDC7F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mMDJjZDEzYTgzZjkwOTgwYmJlMDg1OTc0MWZmZmMifQ=="/>
  </w:docVars>
  <w:rsids>
    <w:rsidRoot w:val="00000000"/>
    <w:rsid w:val="155A31B6"/>
    <w:rsid w:val="180764F9"/>
    <w:rsid w:val="7007467A"/>
    <w:rsid w:val="79CE0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autoRedefine/>
    <w:qFormat/>
    <w:uiPriority w:val="34"/>
    <w:pPr>
      <w:ind w:firstLine="420" w:firstLineChars="200"/>
    </w:pPr>
    <w:rPr>
      <w:rFonts w:ascii="Times New Roman" w:hAnsi="Times New Roman"/>
      <w:szCs w:val="24"/>
    </w:rPr>
  </w:style>
  <w:style w:type="character" w:customStyle="1" w:styleId="6">
    <w:name w:val="font51"/>
    <w:autoRedefine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2165</Words>
  <Characters>2663</Characters>
  <Lines>0</Lines>
  <Paragraphs>0</Paragraphs>
  <TotalTime>7</TotalTime>
  <ScaleCrop>false</ScaleCrop>
  <LinksUpToDate>false</LinksUpToDate>
  <CharactersWithSpaces>2697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2024-04-11T06:06:00Z</dcterms:created>
  <dc:creator>Chen</dc:creator>
  <cp:lastModifiedBy>Administrator</cp:lastModifiedBy>
  <dcterms:modified xsi:type="dcterms:W3CDTF">2024-06-03T08:45:43Z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2A63C62E310F4C95A922365F2E1F8BC1_13</vt:lpwstr>
  </property>
</Properties>
</file>