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2B5B9B">
      <w:pPr>
        <w:spacing w:line="284" w:lineRule="auto"/>
        <w:ind w:left="420"/>
        <w:jc w:val="center"/>
        <w:rPr>
          <w:rFonts w:hint="eastAsia" w:ascii="宋体" w:hAnsi="宋体"/>
          <w:b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TWS-QR13</w:t>
      </w:r>
      <w:r>
        <w:rPr>
          <w:rFonts w:hint="eastAsia" w:ascii="宋体" w:hAnsi="宋体"/>
          <w:b/>
          <w:sz w:val="30"/>
          <w:szCs w:val="30"/>
        </w:rPr>
        <w:t>工业机器人基础工作站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实训平台</w:t>
      </w:r>
    </w:p>
    <w:p w14:paraId="4D67CF90">
      <w:pPr>
        <w:spacing w:line="284" w:lineRule="auto"/>
        <w:ind w:left="420"/>
        <w:jc w:val="center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(ABB机器人系统)</w:t>
      </w:r>
    </w:p>
    <w:p w14:paraId="6C184080">
      <w:pPr>
        <w:spacing w:line="360" w:lineRule="auto"/>
        <w:ind w:left="420"/>
        <w:jc w:val="center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ascii="宋体" w:hAnsi="宋体" w:cs="Times New Roman"/>
          <w:sz w:val="24"/>
          <w:szCs w:val="24"/>
        </w:rPr>
        <w:drawing>
          <wp:inline distT="0" distB="0" distL="114300" distR="114300">
            <wp:extent cx="6344920" cy="4254500"/>
            <wp:effectExtent l="0" t="0" r="1016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4920" cy="4254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1AA27F9">
      <w:pPr>
        <w:spacing w:line="360" w:lineRule="auto"/>
        <w:ind w:left="420"/>
        <w:jc w:val="center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参考图</w:t>
      </w:r>
    </w:p>
    <w:p w14:paraId="79A44EFD"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实训台：</w:t>
      </w:r>
    </w:p>
    <w:p w14:paraId="0E89FD74"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主体部分采用工业标准铝型材组装而成，封板采用不低于1.5mm冷轧钢板喷塑处理；</w:t>
      </w:r>
    </w:p>
    <w:p w14:paraId="6386B29D"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桌面采用工业标准铝型材和不低于3mm冷轧钢板组装而成，桌面型材具有一次成型且间隔40mm的固定槽，内置专用螺母，可自由固定各种机械机构，固定方式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200种，可以完成更多的实训操作；</w:t>
      </w:r>
    </w:p>
    <w:p w14:paraId="57F67A2B"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台面下方设有电气网孔板机构，网孔板采用不低于5mm椭圆长孔加工，整体设计规范、合理，电气元器件在任何角度、任何方位都能轻松装配、调整。左右设有机玻璃自吸合双开门，设备维护方便；</w:t>
      </w:r>
    </w:p>
    <w:p w14:paraId="664B6B64"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桌体配有4个带刹车万向轮，配置4个脚杯，方便移动和固定。</w:t>
      </w:r>
    </w:p>
    <w:p w14:paraId="2FFDED4A"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整体尺寸：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1600*900*800mm；</w:t>
      </w:r>
    </w:p>
    <w:p w14:paraId="6FF4FDBC"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投标时提供设计图，包含但不限于设计图效果图。</w:t>
      </w:r>
    </w:p>
    <w:p w14:paraId="06AF00D0"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</w:p>
    <w:p w14:paraId="031ECECD"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电源：</w:t>
      </w:r>
    </w:p>
    <w:p w14:paraId="0B3BD347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单相交流220V，50Hz；额定功率：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1.8kW；安全保护：急停开关、漏电保护、短路保护、过载保护、欠压保护；</w:t>
      </w:r>
    </w:p>
    <w:p w14:paraId="711E6A79"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工业机器人本体：</w:t>
      </w:r>
    </w:p>
    <w:p w14:paraId="6B08A663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采用工业机器人：IRB 1100</w:t>
      </w:r>
    </w:p>
    <w:p w14:paraId="56525BF8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控制轴数：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6；</w:t>
      </w:r>
    </w:p>
    <w:p w14:paraId="631C3C42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机器人负载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cs="宋体"/>
          <w:sz w:val="24"/>
          <w:szCs w:val="24"/>
        </w:rPr>
        <w:t>kg，</w:t>
      </w:r>
    </w:p>
    <w:p w14:paraId="6678473A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工作半径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580mm，</w:t>
      </w:r>
    </w:p>
    <w:p w14:paraId="3A95C5FA"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工作范围</w:t>
      </w:r>
      <w:r>
        <w:rPr>
          <w:rFonts w:hint="eastAsia" w:ascii="宋体" w:hAnsi="宋体" w:cs="宋体"/>
          <w:sz w:val="24"/>
          <w:szCs w:val="24"/>
          <w:lang w:eastAsia="zh-CN"/>
        </w:rPr>
        <w:t>：</w:t>
      </w:r>
    </w:p>
    <w:p w14:paraId="6E20BE7E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轴1+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230</w:t>
      </w:r>
      <w:r>
        <w:rPr>
          <w:rFonts w:hint="eastAsia" w:ascii="宋体" w:hAnsi="宋体" w:cs="宋体"/>
          <w:sz w:val="24"/>
          <w:szCs w:val="24"/>
        </w:rPr>
        <w:t>°～-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230</w:t>
      </w:r>
      <w:r>
        <w:rPr>
          <w:rFonts w:hint="eastAsia" w:ascii="宋体" w:hAnsi="宋体" w:cs="宋体"/>
          <w:sz w:val="24"/>
          <w:szCs w:val="24"/>
        </w:rPr>
        <w:t>°速度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46</w:t>
      </w:r>
      <w:r>
        <w:rPr>
          <w:rFonts w:hint="eastAsia" w:ascii="宋体" w:hAnsi="宋体" w:cs="宋体"/>
          <w:sz w:val="24"/>
          <w:szCs w:val="24"/>
        </w:rPr>
        <w:t>0°/s</w:t>
      </w:r>
    </w:p>
    <w:p w14:paraId="4C006422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轴2+11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</w:rPr>
        <w:t>°～-11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sz w:val="24"/>
          <w:szCs w:val="24"/>
        </w:rPr>
        <w:t>°速度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36</w:t>
      </w:r>
      <w:r>
        <w:rPr>
          <w:rFonts w:hint="eastAsia" w:ascii="宋体" w:hAnsi="宋体" w:cs="宋体"/>
          <w:sz w:val="24"/>
          <w:szCs w:val="24"/>
        </w:rPr>
        <w:t>0°/s</w:t>
      </w:r>
    </w:p>
    <w:p w14:paraId="3F423D6D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轴3+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55</w:t>
      </w:r>
      <w:r>
        <w:rPr>
          <w:rFonts w:hint="eastAsia" w:ascii="宋体" w:hAnsi="宋体" w:cs="宋体"/>
          <w:sz w:val="24"/>
          <w:szCs w:val="24"/>
        </w:rPr>
        <w:t>°～-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205</w:t>
      </w:r>
      <w:r>
        <w:rPr>
          <w:rFonts w:hint="eastAsia" w:ascii="宋体" w:hAnsi="宋体" w:cs="宋体"/>
          <w:sz w:val="24"/>
          <w:szCs w:val="24"/>
        </w:rPr>
        <w:t>°速度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cs="宋体"/>
          <w:sz w:val="24"/>
          <w:szCs w:val="24"/>
        </w:rPr>
        <w:t>0°/s</w:t>
      </w:r>
    </w:p>
    <w:p w14:paraId="1770575E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轴4+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23</w:t>
      </w:r>
      <w:r>
        <w:rPr>
          <w:rFonts w:hint="eastAsia" w:ascii="宋体" w:hAnsi="宋体" w:cs="宋体"/>
          <w:sz w:val="24"/>
          <w:szCs w:val="24"/>
        </w:rPr>
        <w:t>0°～-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23</w:t>
      </w:r>
      <w:r>
        <w:rPr>
          <w:rFonts w:hint="eastAsia" w:ascii="宋体" w:hAnsi="宋体" w:cs="宋体"/>
          <w:sz w:val="24"/>
          <w:szCs w:val="24"/>
        </w:rPr>
        <w:t>0°速度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56</w:t>
      </w:r>
      <w:r>
        <w:rPr>
          <w:rFonts w:hint="eastAsia" w:ascii="宋体" w:hAnsi="宋体" w:cs="宋体"/>
          <w:sz w:val="24"/>
          <w:szCs w:val="24"/>
        </w:rPr>
        <w:t>0°/s</w:t>
      </w:r>
    </w:p>
    <w:p w14:paraId="5452A806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轴5+120°～-12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sz w:val="24"/>
          <w:szCs w:val="24"/>
        </w:rPr>
        <w:t>°速度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cs="宋体"/>
          <w:sz w:val="24"/>
          <w:szCs w:val="24"/>
        </w:rPr>
        <w:t>20°/s</w:t>
      </w:r>
    </w:p>
    <w:p w14:paraId="22773C0A"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轴6+400°～-400°速度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75</w:t>
      </w:r>
      <w:r>
        <w:rPr>
          <w:rFonts w:hint="eastAsia" w:ascii="宋体" w:hAnsi="宋体" w:cs="宋体"/>
          <w:sz w:val="24"/>
          <w:szCs w:val="24"/>
        </w:rPr>
        <w:t>0°/s</w:t>
      </w:r>
    </w:p>
    <w:p w14:paraId="463D03CD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TCP速度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6.0m/S，</w:t>
      </w:r>
    </w:p>
    <w:p w14:paraId="55BED81A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加速度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28m/s；</w:t>
      </w:r>
    </w:p>
    <w:p w14:paraId="108F9008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重复定位精度</w:t>
      </w:r>
      <w:r>
        <w:rPr>
          <w:rFonts w:hint="eastAsia"/>
          <w:sz w:val="24"/>
          <w:szCs w:val="24"/>
        </w:rPr>
        <w:t>≤</w:t>
      </w:r>
      <w:r>
        <w:rPr>
          <w:rFonts w:hint="eastAsia" w:ascii="宋体" w:hAnsi="宋体" w:cs="宋体"/>
          <w:sz w:val="24"/>
          <w:szCs w:val="24"/>
        </w:rPr>
        <w:t>0.01mm；</w:t>
      </w:r>
    </w:p>
    <w:p w14:paraId="5C4B2B96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集成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cs="宋体"/>
          <w:sz w:val="24"/>
          <w:szCs w:val="24"/>
        </w:rPr>
        <w:t>路信号源，</w:t>
      </w:r>
    </w:p>
    <w:p w14:paraId="1DD33EEE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气源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4路气源。机器人可任意角度进行安装。</w:t>
      </w:r>
    </w:p>
    <w:p w14:paraId="6D1BF9B6"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机器人底座：</w:t>
      </w:r>
    </w:p>
    <w:p w14:paraId="42D5458F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为使机器人安装位置稳定，机器人能可靠的运行，特在机器人底部安装位置设计了安装底座，底座由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10mm厚钢板焊接而成。表面防锈抛光处理后进行喷塑涂成。</w:t>
      </w:r>
    </w:p>
    <w:p w14:paraId="36D20B87"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机器人控制器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</w:rPr>
        <w:t>Omnicore E10,C30,C90XT</w:t>
      </w:r>
    </w:p>
    <w:p w14:paraId="3F899D4A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/>
          <w:sz w:val="24"/>
          <w:szCs w:val="24"/>
          <w:lang w:val="en-US"/>
        </w:rPr>
      </w:pPr>
      <w:r>
        <w:rPr>
          <w:rFonts w:hint="eastAsia" w:ascii="宋体" w:hAnsi="宋体" w:cs="宋体"/>
          <w:sz w:val="24"/>
          <w:szCs w:val="24"/>
        </w:rPr>
        <w:t>电源：AC220V/230V，50-60Hz；重量：</w:t>
      </w:r>
      <w:r>
        <w:rPr>
          <w:rFonts w:hint="eastAsia"/>
          <w:sz w:val="24"/>
          <w:szCs w:val="24"/>
        </w:rPr>
        <w:t>≤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13</w:t>
      </w:r>
      <w:r>
        <w:rPr>
          <w:rFonts w:hint="eastAsia" w:ascii="宋体" w:hAnsi="宋体" w:cs="宋体"/>
          <w:sz w:val="24"/>
          <w:szCs w:val="24"/>
        </w:rPr>
        <w:t>KG；以先进的动态模型为基础，优化了机器人性能，可大幅缩短节拍时间、提高路径精度。机器人运行路径不受速度影响，无需程序员调试，机器人即自动达到可预测的优异性能，真正实现所编即所得；控制器硬件：多处理器系统；PCI总线；大容量闪存盘；防掉电备用电源；U盘接口。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16条数字输入/8 条数字输出。</w:t>
      </w:r>
    </w:p>
    <w:p w14:paraId="5F9F2795"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示教器：</w:t>
      </w:r>
    </w:p>
    <w:p w14:paraId="11115B8B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显示屏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cs="宋体"/>
          <w:sz w:val="24"/>
          <w:szCs w:val="24"/>
        </w:rPr>
        <w:t>英寸图形化彩色触摸显示屏，人体工程学设计，支持左右手切换。带触摸笔。操纵杆</w:t>
      </w:r>
      <w:r>
        <w:rPr>
          <w:rFonts w:hint="eastAsia" w:ascii="宋体" w:hAnsi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</w:rPr>
        <w:t>3D操纵杆；安全功能</w:t>
      </w:r>
      <w:r>
        <w:rPr>
          <w:rFonts w:hint="eastAsia" w:ascii="宋体" w:hAnsi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</w:rPr>
        <w:t>紧急停机。性能：支持运行时热拔插；12键薄膜键盘；支持USB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3.0</w:t>
      </w:r>
      <w:r>
        <w:rPr>
          <w:rFonts w:hint="eastAsia" w:ascii="宋体" w:hAnsi="宋体" w:cs="宋体"/>
          <w:sz w:val="24"/>
          <w:szCs w:val="24"/>
        </w:rPr>
        <w:t>存储器。防护等级IP54。重量</w:t>
      </w:r>
      <w:r>
        <w:rPr>
          <w:rFonts w:hint="eastAsia"/>
          <w:sz w:val="24"/>
          <w:szCs w:val="24"/>
        </w:rPr>
        <w:t>≤</w:t>
      </w:r>
      <w:r>
        <w:rPr>
          <w:rFonts w:hint="eastAsia" w:ascii="宋体" w:hAnsi="宋体" w:cs="宋体"/>
          <w:sz w:val="24"/>
          <w:szCs w:val="24"/>
        </w:rPr>
        <w:t>1Kg。</w:t>
      </w:r>
    </w:p>
    <w:p w14:paraId="1EE22E13"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电气安装板：</w:t>
      </w:r>
    </w:p>
    <w:p w14:paraId="298DA3EF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由数控冲床精加工而成，网孔分布合理、均匀、孔径统一。适合安装各种规格的电气器件。网孔板尺寸：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600*800*2mm</w:t>
      </w:r>
    </w:p>
    <w:p w14:paraId="1B84FC7D"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快换</w:t>
      </w:r>
      <w:r>
        <w:rPr>
          <w:rFonts w:hint="eastAsia" w:ascii="宋体" w:hAnsi="宋体" w:cs="宋体"/>
          <w:b/>
          <w:bCs/>
          <w:sz w:val="24"/>
          <w:szCs w:val="24"/>
        </w:rPr>
        <w:t>实训模块：</w:t>
      </w:r>
    </w:p>
    <w:p w14:paraId="71245D95"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/>
          <w:sz w:val="24"/>
          <w:szCs w:val="24"/>
        </w:rPr>
      </w:pPr>
      <w:r>
        <w:rPr>
          <w:spacing w:val="0"/>
          <w:w w:val="100"/>
          <w:position w:val="0"/>
          <w:sz w:val="24"/>
          <w:szCs w:val="24"/>
        </w:rPr>
        <w:drawing>
          <wp:inline distT="0" distB="0" distL="0" distR="0">
            <wp:extent cx="5219065" cy="2995930"/>
            <wp:effectExtent l="0" t="0" r="8255" b="635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19065" cy="299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BE061">
      <w:pPr>
        <w:widowControl w:val="0"/>
        <w:numPr>
          <w:ilvl w:val="0"/>
          <w:numId w:val="0"/>
        </w:numPr>
        <w:spacing w:line="360" w:lineRule="auto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参考图</w:t>
      </w:r>
    </w:p>
    <w:p w14:paraId="1BD099E0"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/>
          <w:sz w:val="24"/>
          <w:szCs w:val="24"/>
        </w:rPr>
      </w:pPr>
    </w:p>
    <w:p w14:paraId="6A57D148">
      <w:pPr>
        <w:numPr>
          <w:ilvl w:val="0"/>
          <w:numId w:val="3"/>
        </w:num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采用工业级气动快换，能够完成气路、电路自动结合，配合机器人完成多种工具的灵活切换。快换设计有防错结构，有效防止快换位置错乱引发的碰撞事故；</w:t>
      </w:r>
    </w:p>
    <w:p w14:paraId="7CB89BEC">
      <w:pPr>
        <w:numPr>
          <w:ilvl w:val="0"/>
          <w:numId w:val="3"/>
        </w:num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包含气夹、吸盘、画笔等工装夹具；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不低于4个夹具快换装置。</w:t>
      </w:r>
    </w:p>
    <w:p w14:paraId="64EB6ACC">
      <w:pPr>
        <w:numPr>
          <w:ilvl w:val="0"/>
          <w:numId w:val="3"/>
        </w:num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有效尺寸：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φ250*210mm，上下面板均为金加工而成，立柱为工业铝型材，底板加工腰形安装孔，可灵活移动和固定。</w:t>
      </w:r>
    </w:p>
    <w:p w14:paraId="379042E5">
      <w:pPr>
        <w:spacing w:line="360" w:lineRule="auto"/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</w:rPr>
        <w:t>夹爪工具：含有工具端快换模块与法兰端快换模块配套，可稳固抓取打磨物料，夹头为铝合金材质，采用气动驱动，重复精度</w:t>
      </w:r>
      <w:r>
        <w:rPr>
          <w:rFonts w:hint="eastAsia"/>
          <w:sz w:val="24"/>
          <w:szCs w:val="24"/>
        </w:rPr>
        <w:t>≤</w:t>
      </w:r>
      <w:r>
        <w:rPr>
          <w:rFonts w:hint="eastAsia" w:ascii="宋体" w:hAnsi="宋体" w:cs="宋体"/>
          <w:sz w:val="24"/>
          <w:szCs w:val="24"/>
        </w:rPr>
        <w:t>±0.01mm，闭合夹持力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45N；配TCP标定45#材质工装；</w:t>
      </w:r>
    </w:p>
    <w:p w14:paraId="0A43F8B8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吸盘工具：含有工具端快换模块与法兰端快换模块配套，结构为铝合金材质，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20mm直径吸盘不少于1个，可稳固抓取各种形状的零件；配TCP标定45#材质工装；</w:t>
      </w:r>
    </w:p>
    <w:p w14:paraId="14F414AE"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轨迹工具：模拟画笔结构，含有工具端快换模块与法兰端快换模块配套，结构为铝合金材质，配有激光笔/写字笔用于轨迹描绘；</w:t>
      </w:r>
    </w:p>
    <w:p w14:paraId="22DE2EFD"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</w:p>
    <w:p w14:paraId="49F15CA3"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轨迹</w:t>
      </w:r>
      <w:r>
        <w:rPr>
          <w:rFonts w:hint="eastAsia" w:ascii="宋体" w:hAnsi="宋体" w:cs="宋体"/>
          <w:b/>
          <w:bCs/>
          <w:sz w:val="24"/>
          <w:szCs w:val="24"/>
        </w:rPr>
        <w:t>实训模块</w:t>
      </w:r>
    </w:p>
    <w:p w14:paraId="14155ACB">
      <w:pPr>
        <w:numPr>
          <w:ilvl w:val="0"/>
          <w:numId w:val="0"/>
        </w:numPr>
        <w:spacing w:line="360" w:lineRule="auto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drawing>
          <wp:inline distT="0" distB="0" distL="0" distR="0">
            <wp:extent cx="2588260" cy="1337945"/>
            <wp:effectExtent l="0" t="0" r="2540" b="3175"/>
            <wp:docPr id="5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2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2187"/>
                    <a:stretch>
                      <a:fillRect/>
                    </a:stretch>
                  </pic:blipFill>
                  <pic:spPr>
                    <a:xfrm>
                      <a:off x="0" y="0"/>
                      <a:ext cx="2588260" cy="133794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9C931DB">
      <w:pPr>
        <w:numPr>
          <w:ilvl w:val="0"/>
          <w:numId w:val="0"/>
        </w:numPr>
        <w:spacing w:line="360" w:lineRule="auto"/>
        <w:jc w:val="center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参考图</w:t>
      </w:r>
    </w:p>
    <w:p w14:paraId="623098E2">
      <w:pPr>
        <w:numPr>
          <w:ilvl w:val="0"/>
          <w:numId w:val="4"/>
        </w:num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根据工业机器人学习要点进行专门设计，可以进行包括工具坐标示教、用户坐标示教、圆形、三角形、长方形、S曲线等练习内容。</w:t>
      </w:r>
    </w:p>
    <w:p w14:paraId="1096A1FE">
      <w:pPr>
        <w:numPr>
          <w:ilvl w:val="0"/>
          <w:numId w:val="4"/>
        </w:num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有效尺寸：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350*250*260mm，上下面板均为金加工而成，立柱为工业铝型材，底板加工腰形安装孔，可灵活移动和固定。</w:t>
      </w:r>
    </w:p>
    <w:p w14:paraId="7922EA3B">
      <w:pPr>
        <w:numPr>
          <w:ilvl w:val="0"/>
          <w:numId w:val="4"/>
        </w:num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</w:p>
    <w:p w14:paraId="0827FCD6"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码垛</w:t>
      </w:r>
      <w:r>
        <w:rPr>
          <w:rFonts w:hint="eastAsia" w:ascii="宋体" w:hAnsi="宋体" w:cs="宋体"/>
          <w:b/>
          <w:bCs/>
          <w:sz w:val="24"/>
          <w:szCs w:val="24"/>
        </w:rPr>
        <w:t>实训模块</w:t>
      </w:r>
    </w:p>
    <w:p w14:paraId="08F4EDB0"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/>
          <w:sz w:val="24"/>
          <w:szCs w:val="24"/>
        </w:rPr>
      </w:pPr>
    </w:p>
    <w:p w14:paraId="44E7C2AF"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/>
          <w:sz w:val="24"/>
          <w:szCs w:val="24"/>
        </w:rPr>
      </w:pPr>
      <w:bookmarkStart w:id="0" w:name="_GoBack"/>
      <w:r>
        <w:rPr>
          <w:rFonts w:hint="eastAsia" w:cs="方正准圆简体" w:asciiTheme="minorEastAsia" w:hAnsiTheme="minorEastAsia" w:eastAsiaTheme="minorEastAsia"/>
          <w:sz w:val="24"/>
          <w:szCs w:val="24"/>
        </w:rPr>
        <w:drawing>
          <wp:inline distT="0" distB="0" distL="0" distR="0">
            <wp:extent cx="3712210" cy="1460500"/>
            <wp:effectExtent l="0" t="0" r="6350" b="2540"/>
            <wp:docPr id="5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2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2210" cy="14605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14:paraId="6CE10E3B">
      <w:pPr>
        <w:widowControl w:val="0"/>
        <w:numPr>
          <w:ilvl w:val="0"/>
          <w:numId w:val="0"/>
        </w:numPr>
        <w:spacing w:line="360" w:lineRule="auto"/>
        <w:jc w:val="center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参考图</w:t>
      </w:r>
    </w:p>
    <w:p w14:paraId="49AC3A55">
      <w:pPr>
        <w:numPr>
          <w:ilvl w:val="0"/>
          <w:numId w:val="5"/>
        </w:num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具有开阔的码垛平台，可以进行丰富的码垛内容和检验码垛的准确性。通过程序可以进行灵活的码垛训练，将工业机器人码垛应用完整的进行训练；</w:t>
      </w:r>
    </w:p>
    <w:p w14:paraId="2B23483D">
      <w:pPr>
        <w:numPr>
          <w:ilvl w:val="0"/>
          <w:numId w:val="5"/>
        </w:num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有效尺寸：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350*250*400mm，上下面板均为金加工而成，立柱为工业铝型材，底板加工腰形安装孔，可灵活移动和固定。</w:t>
      </w:r>
    </w:p>
    <w:p w14:paraId="600B91EB"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书写</w:t>
      </w:r>
      <w:r>
        <w:rPr>
          <w:rFonts w:hint="eastAsia" w:ascii="宋体" w:hAnsi="宋体" w:cs="宋体"/>
          <w:b/>
          <w:bCs/>
          <w:sz w:val="24"/>
          <w:szCs w:val="24"/>
        </w:rPr>
        <w:t>实训模块</w:t>
      </w:r>
    </w:p>
    <w:p w14:paraId="2C981646">
      <w:pPr>
        <w:numPr>
          <w:ilvl w:val="0"/>
          <w:numId w:val="0"/>
        </w:numPr>
        <w:spacing w:line="360" w:lineRule="auto"/>
        <w:jc w:val="center"/>
        <w:rPr>
          <w:rFonts w:ascii="宋体" w:hAnsi="宋体" w:cs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1615440" cy="1316355"/>
            <wp:effectExtent l="0" t="0" r="0" b="9525"/>
            <wp:docPr id="6" name="图片 6" descr="C:\Users\win\Desktop\jqrcz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win\Desktop\jqrcz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5732" cy="1341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4A156E">
      <w:pPr>
        <w:numPr>
          <w:ilvl w:val="0"/>
          <w:numId w:val="0"/>
        </w:numPr>
        <w:spacing w:line="360" w:lineRule="auto"/>
        <w:jc w:val="center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参考图</w:t>
      </w:r>
    </w:p>
    <w:p w14:paraId="2F1E783F">
      <w:pPr>
        <w:numPr>
          <w:ilvl w:val="0"/>
          <w:numId w:val="6"/>
        </w:num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用于工业机器人进行图案绘制或文字书写，掌握机器人虚拟仿真与离线编程技能，并能够基于此模块进行实物验证，提升学生的工业机器人综合应用能力；</w:t>
      </w:r>
    </w:p>
    <w:p w14:paraId="4CDBB34A">
      <w:pPr>
        <w:numPr>
          <w:ilvl w:val="0"/>
          <w:numId w:val="6"/>
        </w:num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画笔工具可有效补偿示教误差，保证笔尖与纸张的有效接触；</w:t>
      </w:r>
    </w:p>
    <w:p w14:paraId="621FE980">
      <w:pPr>
        <w:numPr>
          <w:ilvl w:val="0"/>
          <w:numId w:val="6"/>
        </w:num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有效尺寸：</w:t>
      </w:r>
      <w:r>
        <w:rPr>
          <w:rFonts w:hint="eastAsia"/>
          <w:sz w:val="24"/>
          <w:szCs w:val="24"/>
        </w:rPr>
        <w:t>≥</w:t>
      </w:r>
      <w:r>
        <w:rPr>
          <w:rFonts w:hint="eastAsia" w:ascii="宋体" w:hAnsi="宋体" w:cs="宋体"/>
          <w:sz w:val="24"/>
          <w:szCs w:val="24"/>
        </w:rPr>
        <w:t>350*250*260mm，上下面板均为金加工而成，设置专用夹具，可方便快捷进行纸张的更换和固定，立柱为工业铝型材，底板加工腰形安装孔，可灵活移动和固定。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准圆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FF9412"/>
    <w:multiLevelType w:val="singleLevel"/>
    <w:tmpl w:val="C4FF9412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D29DA561"/>
    <w:multiLevelType w:val="singleLevel"/>
    <w:tmpl w:val="D29DA56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E452A1B4"/>
    <w:multiLevelType w:val="singleLevel"/>
    <w:tmpl w:val="E452A1B4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FDCA7373"/>
    <w:multiLevelType w:val="singleLevel"/>
    <w:tmpl w:val="FDCA7373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3214E17B"/>
    <w:multiLevelType w:val="singleLevel"/>
    <w:tmpl w:val="3214E17B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6524C445"/>
    <w:multiLevelType w:val="singleLevel"/>
    <w:tmpl w:val="6524C44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FE6"/>
    <w:rsid w:val="000522B8"/>
    <w:rsid w:val="001E3C4D"/>
    <w:rsid w:val="003637F3"/>
    <w:rsid w:val="0050726C"/>
    <w:rsid w:val="00561BFA"/>
    <w:rsid w:val="008D55B1"/>
    <w:rsid w:val="00A219E4"/>
    <w:rsid w:val="00C37377"/>
    <w:rsid w:val="00D66FE6"/>
    <w:rsid w:val="03447DE0"/>
    <w:rsid w:val="0575419C"/>
    <w:rsid w:val="05AA3D5C"/>
    <w:rsid w:val="07731B84"/>
    <w:rsid w:val="0A854E82"/>
    <w:rsid w:val="0A97528B"/>
    <w:rsid w:val="0BB37197"/>
    <w:rsid w:val="0D893278"/>
    <w:rsid w:val="0EAD2BF9"/>
    <w:rsid w:val="0F3155D8"/>
    <w:rsid w:val="1096375F"/>
    <w:rsid w:val="1726343E"/>
    <w:rsid w:val="192835A8"/>
    <w:rsid w:val="1C5C13DA"/>
    <w:rsid w:val="1C982031"/>
    <w:rsid w:val="1FDC6E9A"/>
    <w:rsid w:val="21845A3B"/>
    <w:rsid w:val="21C1459A"/>
    <w:rsid w:val="291C678F"/>
    <w:rsid w:val="2920604A"/>
    <w:rsid w:val="2D3905FA"/>
    <w:rsid w:val="2D990C6C"/>
    <w:rsid w:val="309F26F2"/>
    <w:rsid w:val="353F0EF8"/>
    <w:rsid w:val="36617CA1"/>
    <w:rsid w:val="36A007CA"/>
    <w:rsid w:val="371371EE"/>
    <w:rsid w:val="3C4340D1"/>
    <w:rsid w:val="3E1E3917"/>
    <w:rsid w:val="3F7C638B"/>
    <w:rsid w:val="40CD665F"/>
    <w:rsid w:val="46D90870"/>
    <w:rsid w:val="4779309D"/>
    <w:rsid w:val="4977360C"/>
    <w:rsid w:val="4DF94956"/>
    <w:rsid w:val="4FD95020"/>
    <w:rsid w:val="4FF534DD"/>
    <w:rsid w:val="51DB6520"/>
    <w:rsid w:val="52555354"/>
    <w:rsid w:val="53986FA1"/>
    <w:rsid w:val="539C08EA"/>
    <w:rsid w:val="54957C9D"/>
    <w:rsid w:val="5AD560AD"/>
    <w:rsid w:val="5E062D59"/>
    <w:rsid w:val="5E9F72CE"/>
    <w:rsid w:val="624E7770"/>
    <w:rsid w:val="63237D78"/>
    <w:rsid w:val="653D6921"/>
    <w:rsid w:val="66A0472E"/>
    <w:rsid w:val="6ABE6E95"/>
    <w:rsid w:val="6CBE757B"/>
    <w:rsid w:val="6D12550B"/>
    <w:rsid w:val="6EAC3A88"/>
    <w:rsid w:val="75866F08"/>
    <w:rsid w:val="79386064"/>
    <w:rsid w:val="79E52B1A"/>
    <w:rsid w:val="7BA94FF8"/>
    <w:rsid w:val="7CDC31AB"/>
    <w:rsid w:val="7D2E29BB"/>
    <w:rsid w:val="7ED24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next w:val="1"/>
    <w:qFormat/>
    <w:uiPriority w:val="0"/>
    <w:pPr>
      <w:adjustRightInd w:val="0"/>
      <w:snapToGrid w:val="0"/>
      <w:spacing w:line="300" w:lineRule="auto"/>
      <w:ind w:left="958" w:right="-120" w:rightChars="-120"/>
      <w:jc w:val="left"/>
    </w:pPr>
    <w:rPr>
      <w:rFonts w:hint="eastAsia" w:ascii="宋体" w:hAnsi="宋体"/>
      <w:sz w:val="28"/>
      <w:szCs w:val="20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列表段落1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1489</Words>
  <Characters>1739</Characters>
  <Lines>14</Lines>
  <Paragraphs>3</Paragraphs>
  <TotalTime>2</TotalTime>
  <ScaleCrop>false</ScaleCrop>
  <LinksUpToDate>false</LinksUpToDate>
  <CharactersWithSpaces>1743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2022-05-14T04:43:00Z</dcterms:created>
  <dc:creator>科穹关关</dc:creator>
  <cp:lastModifiedBy>天威教学</cp:lastModifiedBy>
  <dcterms:modified xsi:type="dcterms:W3CDTF">2025-07-03T01:43:28Z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0420ACDC35624E508DB6E34F9448FE07_13</vt:lpwstr>
  </property>
  <property fmtid="{D5CDD505-2E9C-101B-9397-08002B2CF9AE}" pid="4" name="KSOTemplateDocerSaveRecord">
    <vt:lpwstr>eyJoZGlkIjoiMjEyMzE2MTZlZWRiZWI2NjlkMDY5ZDEyODk1ZWY1MjAiLCJ1c2VySWQiOiIyNjc3MTY0ODYifQ==</vt:lpwstr>
  </property>
</Properties>
</file>